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9D" w:rsidRPr="0077186B" w:rsidRDefault="008D0E9D" w:rsidP="0077186B">
      <w:pPr>
        <w:pStyle w:val="berschrift1"/>
      </w:pPr>
      <w:bookmarkStart w:id="0" w:name="_Toc384726075"/>
      <w:r w:rsidRPr="0077186B">
        <w:t>Akuter psychomotorischer Erregungszustand</w:t>
      </w:r>
      <w:bookmarkEnd w:id="0"/>
    </w:p>
    <w:p w:rsidR="008D0E9D" w:rsidRPr="001C2D54" w:rsidRDefault="008D0E9D" w:rsidP="0077186B">
      <w:pPr>
        <w:pStyle w:val="berschrift2"/>
      </w:pPr>
      <w:bookmarkStart w:id="1" w:name="_Toc268852359"/>
      <w:bookmarkStart w:id="2" w:name="_Toc268853318"/>
      <w:bookmarkStart w:id="3" w:name="_Toc268854500"/>
      <w:bookmarkStart w:id="4" w:name="_Toc273764913"/>
      <w:bookmarkStart w:id="5" w:name="_Toc380321114"/>
      <w:r w:rsidRPr="001C2D54">
        <w:t>Definition</w:t>
      </w:r>
      <w:bookmarkEnd w:id="1"/>
      <w:bookmarkEnd w:id="2"/>
      <w:bookmarkEnd w:id="3"/>
      <w:bookmarkEnd w:id="4"/>
      <w:bookmarkEnd w:id="5"/>
    </w:p>
    <w:p w:rsidR="008D0E9D" w:rsidRPr="001C2D54" w:rsidRDefault="008D0E9D" w:rsidP="008636A9">
      <w:pPr>
        <w:rPr>
          <w:rFonts w:cs="Arial"/>
        </w:rPr>
      </w:pPr>
      <w:r w:rsidRPr="001C2D54">
        <w:rPr>
          <w:rFonts w:cs="Arial"/>
        </w:rPr>
        <w:t xml:space="preserve">Psychomotorische Störung mit Gefahr von tätlicher Aggression bei akuten psychotischen oder affektiven Störungen, bei Delir, organischen und substanzinduzierten Störungen, oft Verbindung mit antisozialer Persönlichkeitsstörung. </w:t>
      </w:r>
    </w:p>
    <w:p w:rsidR="008D0E9D" w:rsidRPr="0077186B" w:rsidRDefault="008D0E9D" w:rsidP="00042718">
      <w:pPr>
        <w:ind w:left="705" w:hanging="705"/>
        <w:rPr>
          <w:rFonts w:cs="Arial"/>
          <w:sz w:val="24"/>
          <w:szCs w:val="24"/>
        </w:rPr>
      </w:pPr>
      <w:r w:rsidRPr="0077186B">
        <w:rPr>
          <w:rFonts w:cs="Arial"/>
          <w:sz w:val="24"/>
          <w:szCs w:val="24"/>
        </w:rPr>
        <w:sym w:font="Wingdings" w:char="F046"/>
      </w:r>
      <w:r w:rsidRPr="0077186B">
        <w:rPr>
          <w:rFonts w:cs="Arial"/>
          <w:sz w:val="24"/>
          <w:szCs w:val="24"/>
        </w:rPr>
        <w:tab/>
      </w:r>
      <w:bookmarkStart w:id="6" w:name="_Toc268852360"/>
      <w:bookmarkStart w:id="7" w:name="_Toc268853319"/>
      <w:bookmarkStart w:id="8" w:name="_Toc268854501"/>
      <w:r w:rsidRPr="0077186B">
        <w:rPr>
          <w:rFonts w:cs="Arial"/>
          <w:sz w:val="24"/>
          <w:szCs w:val="24"/>
        </w:rPr>
        <w:t>Leitsymptome</w:t>
      </w:r>
      <w:bookmarkEnd w:id="6"/>
      <w:bookmarkEnd w:id="7"/>
      <w:bookmarkEnd w:id="8"/>
    </w:p>
    <w:p w:rsidR="008D0E9D" w:rsidRPr="001C2D54" w:rsidRDefault="008D0E9D" w:rsidP="005A48B9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1C2D54">
        <w:rPr>
          <w:rFonts w:cs="Arial"/>
          <w:b/>
        </w:rPr>
        <w:t>zunehmende Angst- und Spannungsgefühle</w:t>
      </w:r>
      <w:r w:rsidRPr="001C2D54">
        <w:rPr>
          <w:rFonts w:cs="Arial"/>
          <w:b/>
        </w:rPr>
        <w:br/>
      </w:r>
      <w:r w:rsidRPr="001C2D54">
        <w:rPr>
          <w:rFonts w:cs="Arial"/>
        </w:rPr>
        <w:t>(z.B. Ballen der Fäuste, starre Haltung, Kurzatmigkeit, Herzrasen, Schwitzen)</w:t>
      </w:r>
    </w:p>
    <w:p w:rsidR="008D0E9D" w:rsidRPr="001C2D54" w:rsidRDefault="008D0E9D" w:rsidP="005A48B9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1C2D54">
        <w:rPr>
          <w:rFonts w:cs="Arial"/>
          <w:b/>
        </w:rPr>
        <w:t xml:space="preserve">verbale Aggression </w:t>
      </w:r>
      <w:r w:rsidRPr="001C2D54">
        <w:rPr>
          <w:rFonts w:cs="Arial"/>
        </w:rPr>
        <w:t>(Schimpftiraden, Drohungen, Pat. „steigert sich hinein“)</w:t>
      </w:r>
    </w:p>
    <w:p w:rsidR="008D0E9D" w:rsidRPr="001C2D54" w:rsidRDefault="008D0E9D" w:rsidP="005A48B9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1C2D54">
        <w:rPr>
          <w:rFonts w:cs="Arial"/>
          <w:b/>
        </w:rPr>
        <w:t>motorische Unruhe</w:t>
      </w:r>
      <w:r w:rsidRPr="001C2D54">
        <w:rPr>
          <w:rFonts w:cs="Arial"/>
        </w:rPr>
        <w:t xml:space="preserve"> (Umherlaufen, Drohgebärden, Treten gegen Türen etc</w:t>
      </w:r>
      <w:r w:rsidR="00BF02DF">
        <w:rPr>
          <w:rFonts w:cs="Arial"/>
        </w:rPr>
        <w:t>.</w:t>
      </w:r>
      <w:r w:rsidRPr="001C2D54">
        <w:rPr>
          <w:rFonts w:cs="Arial"/>
        </w:rPr>
        <w:t>)</w:t>
      </w:r>
    </w:p>
    <w:p w:rsidR="008D0E9D" w:rsidRPr="008B140E" w:rsidRDefault="008D0E9D" w:rsidP="008B140E">
      <w:pPr>
        <w:rPr>
          <w:rFonts w:cs="Arial"/>
          <w:sz w:val="16"/>
        </w:rPr>
      </w:pPr>
      <w:bookmarkStart w:id="9" w:name="_Toc273764914"/>
    </w:p>
    <w:p w:rsidR="008D0E9D" w:rsidRPr="001C2D54" w:rsidRDefault="008D0E9D" w:rsidP="008B140E">
      <w:pPr>
        <w:pStyle w:val="berschrift3"/>
      </w:pPr>
      <w:r w:rsidRPr="001C2D54">
        <w:t>Differentialdiagnose psychomotorischer Erregtheit</w:t>
      </w:r>
      <w:bookmarkEnd w:id="9"/>
    </w:p>
    <w:p w:rsidR="008D0E9D" w:rsidRPr="001C2D54" w:rsidRDefault="008D0E9D">
      <w:pPr>
        <w:rPr>
          <w:rFonts w:cs="Arial"/>
          <w:b/>
        </w:rPr>
      </w:pPr>
      <w:r>
        <w:rPr>
          <w:rFonts w:cs="Arial"/>
          <w:b/>
        </w:rPr>
        <w:t>akute psychotische Störung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(Manie, Schizophrenie)</w:t>
      </w:r>
    </w:p>
    <w:p w:rsidR="008D0E9D" w:rsidRPr="001C2D54" w:rsidRDefault="008D0E9D">
      <w:pPr>
        <w:rPr>
          <w:rFonts w:cs="Arial"/>
          <w:b/>
          <w:color w:val="808080"/>
        </w:rPr>
      </w:pPr>
      <w:r w:rsidRPr="001C2D54">
        <w:rPr>
          <w:rFonts w:cs="Arial"/>
          <w:b/>
          <w:color w:val="808080"/>
        </w:rPr>
        <w:t>typische Symptome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überschießende, inadäquate Affekte, massive Angst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Wahrnehmungsstörungen, Denkstörungen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intakte Orientierung</w:t>
      </w: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>
      <w:pPr>
        <w:rPr>
          <w:rFonts w:cs="Arial"/>
          <w:b/>
        </w:rPr>
      </w:pPr>
      <w:r w:rsidRPr="001C2D54">
        <w:rPr>
          <w:rFonts w:cs="Arial"/>
          <w:b/>
        </w:rPr>
        <w:t>organisch bedingte Störungen</w:t>
      </w:r>
    </w:p>
    <w:p w:rsidR="008D0E9D" w:rsidRPr="001C2D54" w:rsidRDefault="008D0E9D">
      <w:pPr>
        <w:rPr>
          <w:rFonts w:cs="Arial"/>
          <w:lang w:val="fr-FR"/>
        </w:rPr>
      </w:pPr>
      <w:proofErr w:type="spellStart"/>
      <w:proofErr w:type="gramStart"/>
      <w:r w:rsidRPr="001C2D54">
        <w:rPr>
          <w:rFonts w:cs="Arial"/>
          <w:lang w:val="fr-FR"/>
        </w:rPr>
        <w:t>hirnorganisch</w:t>
      </w:r>
      <w:proofErr w:type="spellEnd"/>
      <w:proofErr w:type="gramEnd"/>
      <w:r w:rsidRPr="001C2D54">
        <w:rPr>
          <w:rFonts w:cs="Arial"/>
          <w:lang w:val="fr-FR"/>
        </w:rPr>
        <w:t xml:space="preserve">: </w:t>
      </w:r>
      <w:proofErr w:type="spellStart"/>
      <w:r w:rsidRPr="001C2D54">
        <w:rPr>
          <w:rFonts w:cs="Arial"/>
          <w:lang w:val="fr-FR"/>
        </w:rPr>
        <w:t>Enzephalitis</w:t>
      </w:r>
      <w:proofErr w:type="spellEnd"/>
      <w:r w:rsidRPr="001C2D54">
        <w:rPr>
          <w:rFonts w:cs="Arial"/>
          <w:lang w:val="fr-FR"/>
        </w:rPr>
        <w:t xml:space="preserve">, </w:t>
      </w:r>
      <w:proofErr w:type="spellStart"/>
      <w:r w:rsidRPr="001C2D54">
        <w:rPr>
          <w:rFonts w:cs="Arial"/>
          <w:lang w:val="fr-FR"/>
        </w:rPr>
        <w:t>partiell-komplexe</w:t>
      </w:r>
      <w:proofErr w:type="spellEnd"/>
      <w:r w:rsidRPr="001C2D54">
        <w:rPr>
          <w:rFonts w:cs="Arial"/>
          <w:lang w:val="fr-FR"/>
        </w:rPr>
        <w:t xml:space="preserve"> Epi, Tu, ICB, SHT</w:t>
      </w:r>
    </w:p>
    <w:p w:rsidR="008D0E9D" w:rsidRPr="001C2D54" w:rsidRDefault="008D0E9D">
      <w:pPr>
        <w:rPr>
          <w:rFonts w:cs="Arial"/>
          <w:lang w:val="fr-FR"/>
        </w:rPr>
      </w:pPr>
      <w:proofErr w:type="spellStart"/>
      <w:proofErr w:type="gramStart"/>
      <w:r w:rsidRPr="001C2D54">
        <w:rPr>
          <w:rFonts w:cs="Arial"/>
          <w:lang w:val="fr-FR"/>
        </w:rPr>
        <w:t>endokrin</w:t>
      </w:r>
      <w:proofErr w:type="spellEnd"/>
      <w:proofErr w:type="gramEnd"/>
      <w:r w:rsidRPr="001C2D54">
        <w:rPr>
          <w:rFonts w:cs="Arial"/>
          <w:lang w:val="fr-FR"/>
        </w:rPr>
        <w:t xml:space="preserve">: </w:t>
      </w:r>
      <w:proofErr w:type="spellStart"/>
      <w:r w:rsidRPr="001C2D54">
        <w:rPr>
          <w:rFonts w:cs="Arial"/>
          <w:lang w:val="fr-FR"/>
        </w:rPr>
        <w:t>Hyperthyreose</w:t>
      </w:r>
      <w:proofErr w:type="spellEnd"/>
      <w:r w:rsidRPr="001C2D54">
        <w:rPr>
          <w:rFonts w:cs="Arial"/>
          <w:lang w:val="fr-FR"/>
        </w:rPr>
        <w:t xml:space="preserve">, </w:t>
      </w:r>
      <w:proofErr w:type="spellStart"/>
      <w:r w:rsidRPr="001C2D54">
        <w:rPr>
          <w:rFonts w:cs="Arial"/>
          <w:lang w:val="fr-FR"/>
        </w:rPr>
        <w:t>Hypoparathyreoidismus</w:t>
      </w:r>
      <w:proofErr w:type="spellEnd"/>
    </w:p>
    <w:p w:rsidR="008D0E9D" w:rsidRPr="001C2D54" w:rsidRDefault="008D0E9D">
      <w:pPr>
        <w:rPr>
          <w:rFonts w:cs="Arial"/>
          <w:lang w:val="fr-FR"/>
        </w:rPr>
      </w:pPr>
      <w:proofErr w:type="spellStart"/>
      <w:proofErr w:type="gramStart"/>
      <w:r w:rsidRPr="001C2D54">
        <w:rPr>
          <w:rFonts w:cs="Arial"/>
          <w:lang w:val="fr-FR"/>
        </w:rPr>
        <w:lastRenderedPageBreak/>
        <w:t>metabolisch</w:t>
      </w:r>
      <w:proofErr w:type="spellEnd"/>
      <w:proofErr w:type="gramEnd"/>
      <w:r w:rsidRPr="001C2D54">
        <w:rPr>
          <w:rFonts w:cs="Arial"/>
          <w:lang w:val="fr-FR"/>
        </w:rPr>
        <w:t xml:space="preserve">: </w:t>
      </w:r>
      <w:proofErr w:type="spellStart"/>
      <w:r w:rsidRPr="001C2D54">
        <w:rPr>
          <w:rFonts w:cs="Arial"/>
          <w:lang w:val="fr-FR"/>
        </w:rPr>
        <w:t>Hypoxämie</w:t>
      </w:r>
      <w:proofErr w:type="spellEnd"/>
      <w:r w:rsidRPr="001C2D54">
        <w:rPr>
          <w:rFonts w:cs="Arial"/>
          <w:lang w:val="fr-FR"/>
        </w:rPr>
        <w:t xml:space="preserve">, </w:t>
      </w:r>
      <w:proofErr w:type="spellStart"/>
      <w:r w:rsidRPr="001C2D54">
        <w:rPr>
          <w:rFonts w:cs="Arial"/>
          <w:lang w:val="fr-FR"/>
        </w:rPr>
        <w:t>Urämie</w:t>
      </w:r>
      <w:proofErr w:type="spellEnd"/>
      <w:r w:rsidRPr="001C2D54">
        <w:rPr>
          <w:rFonts w:cs="Arial"/>
          <w:lang w:val="fr-FR"/>
        </w:rPr>
        <w:t xml:space="preserve">, </w:t>
      </w:r>
      <w:proofErr w:type="spellStart"/>
      <w:r w:rsidRPr="001C2D54">
        <w:rPr>
          <w:rFonts w:cs="Arial"/>
          <w:lang w:val="fr-FR"/>
        </w:rPr>
        <w:t>Hypoglykämie</w:t>
      </w:r>
      <w:proofErr w:type="spellEnd"/>
      <w:r w:rsidRPr="001C2D54">
        <w:rPr>
          <w:rFonts w:cs="Arial"/>
          <w:lang w:val="fr-FR"/>
        </w:rPr>
        <w:t xml:space="preserve">, </w:t>
      </w:r>
      <w:proofErr w:type="spellStart"/>
      <w:r w:rsidRPr="001C2D54">
        <w:rPr>
          <w:rFonts w:cs="Arial"/>
          <w:lang w:val="fr-FR"/>
        </w:rPr>
        <w:t>hepatische</w:t>
      </w:r>
      <w:proofErr w:type="spellEnd"/>
      <w:r w:rsidRPr="001C2D54">
        <w:rPr>
          <w:rFonts w:cs="Arial"/>
          <w:lang w:val="fr-FR"/>
        </w:rPr>
        <w:t xml:space="preserve"> </w:t>
      </w:r>
      <w:proofErr w:type="spellStart"/>
      <w:r w:rsidRPr="001C2D54">
        <w:rPr>
          <w:rFonts w:cs="Arial"/>
          <w:lang w:val="fr-FR"/>
        </w:rPr>
        <w:t>Enzephalopathie</w:t>
      </w:r>
      <w:proofErr w:type="spellEnd"/>
    </w:p>
    <w:p w:rsidR="008D0E9D" w:rsidRPr="001C2D54" w:rsidRDefault="008D0E9D">
      <w:pPr>
        <w:rPr>
          <w:rFonts w:cs="Arial"/>
          <w:b/>
          <w:color w:val="808080"/>
        </w:rPr>
      </w:pPr>
      <w:r w:rsidRPr="001C2D54">
        <w:rPr>
          <w:rFonts w:cs="Arial"/>
          <w:b/>
          <w:color w:val="808080"/>
        </w:rPr>
        <w:t>typische Symptome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 xml:space="preserve">Bewusstseinsstörungen, Orientierungsstörung, </w:t>
      </w:r>
      <w:proofErr w:type="spellStart"/>
      <w:r w:rsidRPr="001C2D54">
        <w:rPr>
          <w:rFonts w:cs="Arial"/>
        </w:rPr>
        <w:t>Hyperreflexie</w:t>
      </w:r>
      <w:proofErr w:type="spellEnd"/>
      <w:r w:rsidRPr="001C2D54">
        <w:rPr>
          <w:rFonts w:cs="Arial"/>
        </w:rPr>
        <w:t>, Nystagmus, Ataxie, Dysarthrie, Tremor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Elektrolytstörung, kardiale Störungen, Infektionszeichen</w:t>
      </w: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>
      <w:pPr>
        <w:rPr>
          <w:rFonts w:cs="Arial"/>
          <w:b/>
        </w:rPr>
      </w:pPr>
      <w:r w:rsidRPr="001C2D54">
        <w:rPr>
          <w:rFonts w:cs="Arial"/>
          <w:b/>
        </w:rPr>
        <w:t xml:space="preserve">substanzinduzierte Störung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Intoxikation: Halluzinogene, Stimulantien, Steroide, Atropin, L-</w:t>
      </w:r>
      <w:proofErr w:type="spellStart"/>
      <w:r w:rsidRPr="001C2D54">
        <w:rPr>
          <w:rFonts w:cs="Arial"/>
        </w:rPr>
        <w:t>Dopa</w:t>
      </w:r>
      <w:proofErr w:type="spellEnd"/>
      <w:r w:rsidRPr="001C2D54">
        <w:rPr>
          <w:rFonts w:cs="Arial"/>
        </w:rPr>
        <w:t xml:space="preserve">, </w:t>
      </w:r>
      <w:proofErr w:type="spellStart"/>
      <w:r w:rsidRPr="001C2D54">
        <w:rPr>
          <w:rFonts w:cs="Arial"/>
        </w:rPr>
        <w:t>Isoniazid</w:t>
      </w:r>
      <w:proofErr w:type="spellEnd"/>
      <w:r w:rsidRPr="001C2D54">
        <w:rPr>
          <w:rFonts w:cs="Arial"/>
        </w:rPr>
        <w:t xml:space="preserve">, </w:t>
      </w:r>
      <w:proofErr w:type="spellStart"/>
      <w:r w:rsidRPr="001C2D54">
        <w:rPr>
          <w:rFonts w:cs="Arial"/>
        </w:rPr>
        <w:t>Disulfiram</w:t>
      </w:r>
      <w:proofErr w:type="spellEnd"/>
      <w:r w:rsidRPr="001C2D54">
        <w:rPr>
          <w:rFonts w:cs="Arial"/>
        </w:rPr>
        <w:t xml:space="preserve">, </w:t>
      </w:r>
      <w:proofErr w:type="spellStart"/>
      <w:r w:rsidRPr="001C2D54">
        <w:rPr>
          <w:rFonts w:cs="Arial"/>
        </w:rPr>
        <w:t>trizyklische</w:t>
      </w:r>
      <w:proofErr w:type="spellEnd"/>
      <w:r w:rsidRPr="001C2D54">
        <w:rPr>
          <w:rFonts w:cs="Arial"/>
        </w:rPr>
        <w:t xml:space="preserve"> Antidepressiva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Entzug: Alkohol, Tranquilizer, Barbiturate</w:t>
      </w:r>
    </w:p>
    <w:p w:rsidR="008D0E9D" w:rsidRPr="001C2D54" w:rsidRDefault="008D0E9D">
      <w:pPr>
        <w:rPr>
          <w:rFonts w:cs="Arial"/>
          <w:b/>
          <w:color w:val="808080"/>
        </w:rPr>
      </w:pPr>
      <w:r w:rsidRPr="001C2D54">
        <w:rPr>
          <w:rFonts w:cs="Arial"/>
          <w:b/>
          <w:color w:val="808080"/>
        </w:rPr>
        <w:t>typische Symptome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wechselnde Bewusstseinsstörungen, Orientierungsstörung, optische Halluzinationen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vegetative Symptome (Schwitzen, Tachykardie)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 xml:space="preserve">Pupillenveränderungen, </w:t>
      </w:r>
      <w:proofErr w:type="spellStart"/>
      <w:r w:rsidRPr="001C2D54">
        <w:rPr>
          <w:rFonts w:cs="Arial"/>
        </w:rPr>
        <w:t>Hyperreflexie</w:t>
      </w:r>
      <w:proofErr w:type="spellEnd"/>
      <w:r w:rsidRPr="001C2D54">
        <w:rPr>
          <w:rFonts w:cs="Arial"/>
        </w:rPr>
        <w:t>, Ataxie, Dysarthrie, Tremor</w:t>
      </w: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 w:rsidP="008B140E">
      <w:pPr>
        <w:pStyle w:val="berschrift3"/>
      </w:pPr>
      <w:r w:rsidRPr="001C2D54">
        <w:t>Persönlichkeitsstörung</w:t>
      </w:r>
    </w:p>
    <w:p w:rsidR="008D0E9D" w:rsidRPr="001C2D54" w:rsidRDefault="008D0E9D">
      <w:pPr>
        <w:rPr>
          <w:rFonts w:cs="Arial"/>
          <w:b/>
          <w:color w:val="808080"/>
        </w:rPr>
      </w:pPr>
      <w:r w:rsidRPr="001C2D54">
        <w:rPr>
          <w:rFonts w:cs="Arial"/>
          <w:b/>
          <w:color w:val="808080"/>
        </w:rPr>
        <w:t>typische Befunde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intakte Orientierung, keine Wahrnehmungs- oder Denkstörungen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anamnestisch Impulskontrollstörung, Substanzmissbrauch, Delinquenz</w:t>
      </w:r>
    </w:p>
    <w:p w:rsidR="008D0E9D" w:rsidRPr="001C2D54" w:rsidRDefault="008D0E9D" w:rsidP="008B140E">
      <w:pPr>
        <w:pStyle w:val="berschrift2"/>
      </w:pPr>
      <w:bookmarkStart w:id="10" w:name="_Toc268852361"/>
      <w:bookmarkStart w:id="11" w:name="_Toc268853320"/>
      <w:bookmarkStart w:id="12" w:name="_Toc268854502"/>
      <w:r w:rsidRPr="001C2D54">
        <w:br w:type="page"/>
      </w:r>
      <w:bookmarkStart w:id="13" w:name="_Toc273764915"/>
      <w:bookmarkStart w:id="14" w:name="_Toc380321115"/>
      <w:r w:rsidRPr="001C2D54">
        <w:lastRenderedPageBreak/>
        <w:t>Patienten Management</w:t>
      </w:r>
      <w:bookmarkEnd w:id="10"/>
      <w:bookmarkEnd w:id="11"/>
      <w:bookmarkEnd w:id="12"/>
      <w:bookmarkEnd w:id="13"/>
      <w:bookmarkEnd w:id="14"/>
    </w:p>
    <w:p w:rsidR="008D0E9D" w:rsidRPr="001C2D54" w:rsidRDefault="008D0E9D" w:rsidP="00970EA1">
      <w:pPr>
        <w:rPr>
          <w:rFonts w:cs="Arial"/>
          <w:b/>
        </w:rPr>
      </w:pPr>
      <w:r w:rsidRPr="001C2D54">
        <w:rPr>
          <w:rFonts w:cs="Arial"/>
          <w:b/>
        </w:rPr>
        <w:t>akuter psychomotorischer Erregungszustand ist medizinischer Notfall</w:t>
      </w:r>
    </w:p>
    <w:p w:rsidR="008D0E9D" w:rsidRPr="001C2D54" w:rsidRDefault="008D0E9D" w:rsidP="00970EA1">
      <w:pPr>
        <w:rPr>
          <w:rFonts w:cs="Arial"/>
        </w:rPr>
      </w:pPr>
      <w:r w:rsidRPr="001C2D54">
        <w:rPr>
          <w:rFonts w:cs="Arial"/>
        </w:rPr>
        <w:t>bei Aufnahme anwesende Exekutive und Sanitäter NICHT wegschicken!!</w:t>
      </w:r>
    </w:p>
    <w:p w:rsidR="008D0E9D" w:rsidRDefault="008D0E9D" w:rsidP="00970EA1">
      <w:pPr>
        <w:rPr>
          <w:rFonts w:cs="Arial"/>
        </w:rPr>
      </w:pPr>
      <w:r w:rsidRPr="001C2D54">
        <w:rPr>
          <w:rFonts w:cs="Arial"/>
        </w:rPr>
        <w:t xml:space="preserve">Exekutive muss zur sicheren Fixierung mithelfen </w:t>
      </w:r>
      <w:r w:rsidRPr="001C2D54">
        <w:rPr>
          <w:rFonts w:cs="Arial"/>
          <w:color w:val="999999"/>
        </w:rPr>
        <w:sym w:font="Wingdings" w:char="F0E8"/>
      </w:r>
      <w:r w:rsidRPr="001C2D54">
        <w:rPr>
          <w:rFonts w:cs="Arial"/>
          <w:color w:val="999999"/>
        </w:rPr>
        <w:t xml:space="preserve"> </w:t>
      </w:r>
      <w:r w:rsidRPr="001C2D54">
        <w:rPr>
          <w:rFonts w:cs="Arial"/>
        </w:rPr>
        <w:t>Gefahrenabwehr</w:t>
      </w:r>
    </w:p>
    <w:p w:rsidR="008D0E9D" w:rsidRPr="001C2D54" w:rsidRDefault="008D0E9D" w:rsidP="00970EA1">
      <w:pPr>
        <w:rPr>
          <w:rFonts w:cs="Arial"/>
        </w:rPr>
      </w:pPr>
    </w:p>
    <w:p w:rsidR="008D0E9D" w:rsidRPr="001C2D54" w:rsidRDefault="008D0E9D" w:rsidP="008B140E">
      <w:pPr>
        <w:pStyle w:val="berschrift3"/>
      </w:pPr>
      <w:r w:rsidRPr="001C2D54">
        <w:t>Verhalten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 xml:space="preserve">physisch und psychisch </w:t>
      </w:r>
      <w:r w:rsidRPr="001C2D54">
        <w:rPr>
          <w:rFonts w:cs="Arial"/>
          <w:b/>
        </w:rPr>
        <w:t>Abstand halten!</w:t>
      </w:r>
      <w:r w:rsidRPr="001C2D54">
        <w:rPr>
          <w:rFonts w:cs="Arial"/>
        </w:rPr>
        <w:t xml:space="preserve">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Exploration nur in Anwesenheit Dritter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 xml:space="preserve">Kommunikationsstil sachlich, höflich, nicht argumentieren, nicht provozieren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  <w:b/>
        </w:rPr>
        <w:t>Grenzen setzten</w:t>
      </w:r>
      <w:r w:rsidRPr="001C2D54">
        <w:rPr>
          <w:rFonts w:cs="Arial"/>
        </w:rPr>
        <w:t xml:space="preserve">, klar und deutlich sagen, dass Gewalttätigkeiten nicht toleriert werden und Konsequenzen nach sich ziehen </w:t>
      </w:r>
      <w:r w:rsidRPr="001C2D54">
        <w:rPr>
          <w:rFonts w:cs="Arial"/>
          <w:color w:val="808080"/>
        </w:rPr>
        <w:sym w:font="Wingdings" w:char="F0E8"/>
      </w:r>
      <w:r w:rsidRPr="001C2D54">
        <w:rPr>
          <w:rFonts w:cs="Arial"/>
          <w:color w:val="808080"/>
        </w:rPr>
        <w:t xml:space="preserve"> </w:t>
      </w:r>
      <w:r w:rsidRPr="001C2D54">
        <w:rPr>
          <w:rFonts w:cs="Arial"/>
        </w:rPr>
        <w:t>Fixierung, Sedierung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den Pat. i</w:t>
      </w:r>
      <w:bookmarkStart w:id="15" w:name="_GoBack"/>
      <w:bookmarkEnd w:id="15"/>
      <w:r w:rsidRPr="001C2D54">
        <w:rPr>
          <w:rFonts w:cs="Arial"/>
        </w:rPr>
        <w:t xml:space="preserve">mmer alle Schritte </w:t>
      </w:r>
      <w:r w:rsidRPr="001C2D54">
        <w:rPr>
          <w:rFonts w:cs="Arial"/>
          <w:b/>
        </w:rPr>
        <w:t xml:space="preserve">sachlich erklären </w:t>
      </w:r>
      <w:r w:rsidRPr="001C2D54">
        <w:rPr>
          <w:rFonts w:cs="Arial"/>
        </w:rPr>
        <w:t>aber nicht darüber Verhandeln</w:t>
      </w:r>
    </w:p>
    <w:p w:rsidR="008D0E9D" w:rsidRPr="001C2D54" w:rsidRDefault="008D0E9D">
      <w:pPr>
        <w:rPr>
          <w:rFonts w:cs="Arial"/>
        </w:rPr>
      </w:pPr>
      <w:r>
        <w:rPr>
          <w:rFonts w:cs="Arial"/>
        </w:rPr>
        <w:t>Beispiel:</w:t>
      </w:r>
      <w:r w:rsidRPr="001C2D54">
        <w:rPr>
          <w:rFonts w:cs="Arial"/>
        </w:rPr>
        <w:t xml:space="preserve"> </w:t>
      </w:r>
      <w:r>
        <w:rPr>
          <w:rFonts w:cs="Arial"/>
        </w:rPr>
        <w:t xml:space="preserve">Wahlmöglichkeit der </w:t>
      </w:r>
      <w:r w:rsidRPr="001C2D54">
        <w:rPr>
          <w:rFonts w:cs="Arial"/>
        </w:rPr>
        <w:t>Applikation der Medikation anbieten (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 oder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) aber keine Diskussion </w:t>
      </w:r>
      <w:r>
        <w:rPr>
          <w:rFonts w:cs="Arial"/>
        </w:rPr>
        <w:t xml:space="preserve">darüber, </w:t>
      </w:r>
      <w:r w:rsidRPr="001C2D54">
        <w:rPr>
          <w:rFonts w:cs="Arial"/>
        </w:rPr>
        <w:t>ob Medikamente oder nicht.</w:t>
      </w:r>
    </w:p>
    <w:p w:rsidR="008D0E9D" w:rsidRPr="001C2D54" w:rsidRDefault="008D0E9D" w:rsidP="000B1D42">
      <w:pPr>
        <w:rPr>
          <w:rFonts w:cs="Arial"/>
          <w:sz w:val="16"/>
          <w:szCs w:val="16"/>
        </w:rPr>
      </w:pPr>
    </w:p>
    <w:p w:rsidR="008D0E9D" w:rsidRPr="001C2D54" w:rsidRDefault="008D0E9D" w:rsidP="000B1D42">
      <w:pPr>
        <w:rPr>
          <w:rFonts w:cs="Arial"/>
        </w:rPr>
      </w:pPr>
      <w:r w:rsidRPr="001C2D54">
        <w:rPr>
          <w:rFonts w:cs="Arial"/>
          <w:sz w:val="28"/>
        </w:rPr>
        <w:t>Aufnahme</w:t>
      </w:r>
      <w:r w:rsidRPr="001C2D54">
        <w:rPr>
          <w:rFonts w:cs="Arial"/>
        </w:rPr>
        <w:t xml:space="preserve"> ausschließlich PSY - Intensiv </w:t>
      </w:r>
    </w:p>
    <w:p w:rsidR="008D0E9D" w:rsidRPr="001C2D54" w:rsidRDefault="008D0E9D" w:rsidP="000B1D42">
      <w:pPr>
        <w:rPr>
          <w:rFonts w:cs="Arial"/>
        </w:rPr>
      </w:pPr>
      <w:r w:rsidRPr="001C2D54">
        <w:rPr>
          <w:rFonts w:cs="Arial"/>
        </w:rPr>
        <w:t xml:space="preserve">bei tätlicher Aggression vor / bei Aufnahme, drohendem Verhalten, Verweigerung von sedierender Medikation </w:t>
      </w:r>
      <w:r w:rsidRPr="001C2D54">
        <w:rPr>
          <w:rFonts w:cs="Arial"/>
          <w:color w:val="808080"/>
        </w:rPr>
        <w:sym w:font="Wingdings" w:char="F0E8"/>
      </w:r>
      <w:r w:rsidRPr="001C2D54">
        <w:rPr>
          <w:rFonts w:cs="Arial"/>
        </w:rPr>
        <w:t xml:space="preserve"> Fixierung </w:t>
      </w:r>
      <w:r w:rsidRPr="001C2D54">
        <w:rPr>
          <w:rFonts w:cs="Arial"/>
          <w:color w:val="808080"/>
        </w:rPr>
        <w:sym w:font="Wingdings" w:char="F0E8"/>
      </w:r>
      <w:r w:rsidRPr="001C2D54">
        <w:rPr>
          <w:rFonts w:cs="Arial"/>
          <w:color w:val="808080"/>
        </w:rPr>
        <w:t xml:space="preserve"> SOP Beschränkungsmaßnahmen</w:t>
      </w:r>
    </w:p>
    <w:p w:rsidR="008D0E9D" w:rsidRPr="001C2D54" w:rsidRDefault="008D0E9D" w:rsidP="001C7FAE">
      <w:pPr>
        <w:rPr>
          <w:rFonts w:cs="Arial"/>
          <w:sz w:val="32"/>
        </w:rPr>
      </w:pPr>
      <w:r w:rsidRPr="001C2D54">
        <w:rPr>
          <w:rFonts w:cs="Arial"/>
          <w:b/>
          <w:sz w:val="32"/>
        </w:rPr>
        <w:t>§</w:t>
      </w:r>
      <w:r w:rsidRPr="001C2D54">
        <w:rPr>
          <w:rFonts w:cs="Arial"/>
          <w:sz w:val="36"/>
        </w:rPr>
        <w:tab/>
      </w:r>
      <w:r w:rsidRPr="001C2D54">
        <w:rPr>
          <w:rFonts w:cs="Arial"/>
        </w:rPr>
        <w:t xml:space="preserve">Unterbringung, Fixierungsmeldung </w:t>
      </w:r>
    </w:p>
    <w:p w:rsidR="008D0E9D" w:rsidRPr="001C2D54" w:rsidRDefault="008D0E9D" w:rsidP="00B2539D">
      <w:pPr>
        <w:jc w:val="both"/>
        <w:rPr>
          <w:rFonts w:cs="Arial"/>
        </w:rPr>
      </w:pPr>
      <w:r w:rsidRPr="001C2D54">
        <w:rPr>
          <w:rFonts w:cs="Arial"/>
          <w:sz w:val="32"/>
        </w:rPr>
        <w:sym w:font="Wingdings" w:char="F032"/>
      </w:r>
      <w:r w:rsidRPr="001C2D54">
        <w:rPr>
          <w:rFonts w:cs="Arial"/>
          <w:sz w:val="36"/>
        </w:rPr>
        <w:tab/>
      </w:r>
      <w:r w:rsidRPr="001C2D54">
        <w:rPr>
          <w:rFonts w:cs="Arial"/>
        </w:rPr>
        <w:t>UbG-Gutachten / UbG-Beschränkung</w:t>
      </w:r>
    </w:p>
    <w:p w:rsidR="008D0E9D" w:rsidRPr="001C2D54" w:rsidRDefault="008D0E9D" w:rsidP="00B2539D">
      <w:pPr>
        <w:jc w:val="both"/>
        <w:rPr>
          <w:rFonts w:cs="Arial"/>
          <w:i/>
          <w:color w:val="808080"/>
        </w:rPr>
      </w:pPr>
      <w:r w:rsidRPr="001C2D54">
        <w:rPr>
          <w:rFonts w:cs="Arial"/>
          <w:i/>
          <w:color w:val="808080"/>
        </w:rPr>
        <w:t xml:space="preserve">Laufwerk: </w:t>
      </w:r>
      <w:r w:rsidR="00040A3C">
        <w:rPr>
          <w:rFonts w:cs="Arial"/>
          <w:i/>
          <w:color w:val="808080"/>
        </w:rPr>
        <w:t>\\“wegrfsoffice“\Psychiatrie\</w:t>
      </w:r>
      <w:r w:rsidRPr="001C2D54">
        <w:rPr>
          <w:rFonts w:cs="Arial"/>
          <w:i/>
          <w:color w:val="808080"/>
        </w:rPr>
        <w:t xml:space="preserve">Formulare\UbG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  <w:sz w:val="28"/>
        </w:rPr>
        <w:lastRenderedPageBreak/>
        <w:t xml:space="preserve">Untersuchungen </w:t>
      </w:r>
      <w:r w:rsidRPr="001C2D54">
        <w:rPr>
          <w:rFonts w:cs="Arial"/>
        </w:rPr>
        <w:t>vor/bei Therapiebeginn: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 xml:space="preserve">RR, Puls, </w:t>
      </w:r>
      <w:proofErr w:type="spellStart"/>
      <w:r w:rsidRPr="001C2D54">
        <w:rPr>
          <w:rFonts w:cs="Arial"/>
        </w:rPr>
        <w:t>Temp</w:t>
      </w:r>
      <w:proofErr w:type="spellEnd"/>
      <w:r w:rsidRPr="001C2D54">
        <w:rPr>
          <w:rFonts w:cs="Arial"/>
        </w:rPr>
        <w:t>, somatischer Status (Verletzungen, Einstiche)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neurologischer Status (Pupillen, Nystagmus, Reflexe)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 xml:space="preserve">Labor: Alkoholkonzentration/S, Drogennachweis/U, Aufnahme-Standard 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EKG</w:t>
      </w:r>
      <w:r w:rsidRPr="001C2D54">
        <w:rPr>
          <w:rFonts w:cs="Arial"/>
          <w:color w:val="808080"/>
        </w:rPr>
        <w:t xml:space="preserve"> </w:t>
      </w:r>
      <w:r w:rsidRPr="001C2D54">
        <w:rPr>
          <w:rFonts w:cs="Arial"/>
          <w:color w:val="808080"/>
        </w:rPr>
        <w:sym w:font="Wingdings" w:char="F0E8"/>
      </w:r>
      <w:r w:rsidRPr="001C2D54">
        <w:rPr>
          <w:rFonts w:cs="Arial"/>
          <w:color w:val="808080"/>
        </w:rPr>
        <w:t xml:space="preserve"> </w:t>
      </w:r>
      <w:r w:rsidRPr="001C2D54">
        <w:rPr>
          <w:rFonts w:cs="Arial"/>
        </w:rPr>
        <w:t xml:space="preserve">wenn möglich vor </w:t>
      </w:r>
      <w:proofErr w:type="spellStart"/>
      <w:r w:rsidRPr="001C2D54">
        <w:rPr>
          <w:rFonts w:cs="Arial"/>
        </w:rPr>
        <w:t>Antipsychotikagabe</w:t>
      </w:r>
      <w:proofErr w:type="spellEnd"/>
      <w:r w:rsidRPr="001C2D54">
        <w:rPr>
          <w:rFonts w:cs="Arial"/>
        </w:rPr>
        <w:t xml:space="preserve"> / unbedingt vor </w:t>
      </w:r>
      <w:proofErr w:type="spellStart"/>
      <w:r w:rsidRPr="001C2D54">
        <w:rPr>
          <w:rFonts w:cs="Arial"/>
        </w:rPr>
        <w:t>Haldol</w:t>
      </w:r>
      <w:proofErr w:type="spellEnd"/>
      <w:r w:rsidRPr="001C2D54">
        <w:rPr>
          <w:rFonts w:cs="Arial"/>
        </w:rPr>
        <w:t xml:space="preserve">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 </w:t>
      </w:r>
    </w:p>
    <w:p w:rsidR="008D0E9D" w:rsidRPr="001C2D54" w:rsidRDefault="008D0E9D">
      <w:pPr>
        <w:rPr>
          <w:rFonts w:cs="Arial"/>
          <w:sz w:val="16"/>
        </w:rPr>
      </w:pPr>
      <w:r w:rsidRPr="001C2D54">
        <w:rPr>
          <w:rFonts w:cs="Arial"/>
          <w:sz w:val="16"/>
        </w:rPr>
        <w:t xml:space="preserve"> </w:t>
      </w:r>
    </w:p>
    <w:p w:rsidR="008D0E9D" w:rsidRPr="001C2D54" w:rsidRDefault="008D0E9D" w:rsidP="009C2646">
      <w:pPr>
        <w:rPr>
          <w:rFonts w:cs="Arial"/>
          <w:sz w:val="28"/>
        </w:rPr>
      </w:pPr>
      <w:r w:rsidRPr="001C2D54">
        <w:rPr>
          <w:rFonts w:cs="Arial"/>
          <w:sz w:val="28"/>
        </w:rPr>
        <w:t xml:space="preserve">Intensivpflege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physische Ruhigstellung</w:t>
      </w:r>
      <w:r>
        <w:rPr>
          <w:rFonts w:cs="Arial"/>
        </w:rPr>
        <w:tab/>
      </w:r>
      <w:r w:rsidRPr="001C2D54">
        <w:rPr>
          <w:rFonts w:cs="Arial"/>
        </w:rPr>
        <w:t xml:space="preserve">(Fixierung)    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ve</w:t>
      </w:r>
      <w:r>
        <w:rPr>
          <w:rFonts w:cs="Arial"/>
        </w:rPr>
        <w:t>nöser Zugang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C2D54">
        <w:rPr>
          <w:rFonts w:cs="Arial"/>
        </w:rPr>
        <w:t>(</w:t>
      </w:r>
      <w:proofErr w:type="spellStart"/>
      <w:r w:rsidRPr="001C2D54">
        <w:rPr>
          <w:rFonts w:cs="Arial"/>
        </w:rPr>
        <w:t>Venflon</w:t>
      </w:r>
      <w:proofErr w:type="spellEnd"/>
      <w:r w:rsidRPr="001C2D54">
        <w:rPr>
          <w:rFonts w:cs="Arial"/>
        </w:rPr>
        <w:t>)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 xml:space="preserve">ev. </w:t>
      </w:r>
      <w:proofErr w:type="spellStart"/>
      <w:r w:rsidRPr="001C2D54">
        <w:rPr>
          <w:rFonts w:cs="Arial"/>
        </w:rPr>
        <w:t>Urosan</w:t>
      </w:r>
      <w:proofErr w:type="spellEnd"/>
      <w:r w:rsidRPr="001C2D54">
        <w:rPr>
          <w:rFonts w:cs="Arial"/>
        </w:rPr>
        <w:t>/Harnkatheter</w:t>
      </w:r>
      <w:r>
        <w:rPr>
          <w:rFonts w:cs="Arial"/>
        </w:rPr>
        <w:tab/>
      </w:r>
      <w:r w:rsidRPr="001C2D54">
        <w:rPr>
          <w:rFonts w:cs="Arial"/>
        </w:rPr>
        <w:t>(Flüssigkeitsbilanz)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  <w:sz w:val="40"/>
        </w:rPr>
        <w:sym w:font="Wingdings" w:char="F03A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>Mo</w:t>
      </w:r>
      <w:r>
        <w:rPr>
          <w:rFonts w:cs="Arial"/>
        </w:rPr>
        <w:t>nitor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1C2D54">
        <w:rPr>
          <w:rFonts w:cs="Arial"/>
        </w:rPr>
        <w:t xml:space="preserve">(pO2,EKG) </w:t>
      </w:r>
    </w:p>
    <w:p w:rsidR="008D0E9D" w:rsidRPr="001C2D54" w:rsidRDefault="008D0E9D">
      <w:pPr>
        <w:rPr>
          <w:rFonts w:cs="Arial"/>
        </w:rPr>
      </w:pPr>
    </w:p>
    <w:p w:rsidR="008D0E9D" w:rsidRDefault="008D0E9D">
      <w:pPr>
        <w:rPr>
          <w:rFonts w:eastAsia="Times New Roman" w:cs="Arial"/>
          <w:b/>
          <w:sz w:val="36"/>
          <w:szCs w:val="20"/>
          <w:lang w:val="de-DE"/>
        </w:rPr>
      </w:pPr>
      <w:bookmarkStart w:id="16" w:name="_Toc268852362"/>
      <w:bookmarkStart w:id="17" w:name="_Toc268853321"/>
      <w:bookmarkStart w:id="18" w:name="_Toc268854503"/>
      <w:bookmarkStart w:id="19" w:name="_Toc273764916"/>
      <w:bookmarkStart w:id="20" w:name="_Toc380321116"/>
      <w:r>
        <w:rPr>
          <w:rFonts w:cs="Arial"/>
          <w:sz w:val="36"/>
        </w:rPr>
        <w:br w:type="page"/>
      </w:r>
    </w:p>
    <w:p w:rsidR="008D0E9D" w:rsidRPr="001C2D54" w:rsidRDefault="008D0E9D" w:rsidP="009C2646">
      <w:pPr>
        <w:pStyle w:val="berschrift3"/>
        <w:rPr>
          <w:rFonts w:cs="Arial"/>
          <w:b w:val="0"/>
          <w:sz w:val="36"/>
        </w:rPr>
      </w:pPr>
      <w:r w:rsidRPr="001C2D54">
        <w:rPr>
          <w:rFonts w:cs="Arial"/>
          <w:sz w:val="36"/>
        </w:rPr>
        <w:lastRenderedPageBreak/>
        <w:t>Basistherapie</w:t>
      </w:r>
      <w:bookmarkEnd w:id="16"/>
      <w:bookmarkEnd w:id="17"/>
      <w:bookmarkEnd w:id="18"/>
      <w:bookmarkEnd w:id="19"/>
      <w:bookmarkEnd w:id="20"/>
    </w:p>
    <w:p w:rsidR="008D0E9D" w:rsidRPr="001C2D54" w:rsidRDefault="008D0E9D">
      <w:pPr>
        <w:rPr>
          <w:rFonts w:cs="Arial"/>
          <w:sz w:val="16"/>
        </w:rPr>
      </w:pPr>
    </w:p>
    <w:p w:rsidR="008D0E9D" w:rsidRDefault="008D0E9D" w:rsidP="00956992">
      <w:pPr>
        <w:pStyle w:val="berschrift4"/>
        <w:rPr>
          <w:rFonts w:cs="Arial"/>
        </w:rPr>
      </w:pPr>
      <w:bookmarkStart w:id="21" w:name="_Toc273764917"/>
      <w:r w:rsidRPr="001C2D54">
        <w:rPr>
          <w:rFonts w:cs="Arial"/>
          <w:b/>
        </w:rPr>
        <w:t>Lorazepam</w:t>
      </w:r>
      <w:bookmarkEnd w:id="21"/>
      <w:r w:rsidRPr="001C2D54">
        <w:rPr>
          <w:rFonts w:cs="Arial"/>
        </w:rPr>
        <w:t xml:space="preserve"> </w:t>
      </w:r>
    </w:p>
    <w:p w:rsidR="008D0E9D" w:rsidRPr="001C2D54" w:rsidRDefault="008D0E9D" w:rsidP="00956992">
      <w:pPr>
        <w:rPr>
          <w:rFonts w:cs="Arial"/>
        </w:rPr>
      </w:pPr>
      <w:r w:rsidRPr="001C2D54">
        <w:rPr>
          <w:rFonts w:cs="Arial"/>
        </w:rPr>
        <w:t xml:space="preserve">= </w:t>
      </w:r>
      <w:proofErr w:type="spellStart"/>
      <w:r w:rsidRPr="001C2D54">
        <w:rPr>
          <w:rFonts w:cs="Arial"/>
        </w:rPr>
        <w:t>Temesta</w:t>
      </w:r>
      <w:proofErr w:type="spellEnd"/>
      <w:r w:rsidRPr="001C2D54">
        <w:rPr>
          <w:rFonts w:cs="Arial"/>
        </w:rPr>
        <w:t xml:space="preserve">® </w:t>
      </w:r>
      <w:proofErr w:type="spellStart"/>
      <w:r w:rsidRPr="001C2D54">
        <w:rPr>
          <w:rFonts w:cs="Arial"/>
        </w:rPr>
        <w:t>Expidet</w:t>
      </w:r>
      <w:proofErr w:type="spellEnd"/>
      <w:r w:rsidRPr="001C2D54">
        <w:rPr>
          <w:rFonts w:cs="Arial"/>
        </w:rPr>
        <w:t xml:space="preserve"> </w:t>
      </w:r>
      <w:proofErr w:type="spellStart"/>
      <w:r w:rsidRPr="001C2D54">
        <w:rPr>
          <w:rFonts w:cs="Arial"/>
        </w:rPr>
        <w:t>2,5mg</w:t>
      </w:r>
      <w:proofErr w:type="spellEnd"/>
      <w:r w:rsidRPr="001C2D54">
        <w:rPr>
          <w:rFonts w:cs="Arial"/>
        </w:rPr>
        <w:t xml:space="preserve"> / </w:t>
      </w:r>
      <w:proofErr w:type="spellStart"/>
      <w:r w:rsidRPr="001C2D54">
        <w:rPr>
          <w:rFonts w:cs="Arial"/>
        </w:rPr>
        <w:t>Tbl</w:t>
      </w:r>
      <w:proofErr w:type="spellEnd"/>
      <w:r w:rsidRPr="001C2D54">
        <w:rPr>
          <w:rFonts w:cs="Arial"/>
        </w:rPr>
        <w:t>. 1 mg / Amp. 2 mg</w:t>
      </w:r>
    </w:p>
    <w:p w:rsidR="008D0E9D" w:rsidRPr="001C2D54" w:rsidRDefault="008D0E9D">
      <w:pPr>
        <w:rPr>
          <w:rFonts w:cs="Arial"/>
        </w:rPr>
      </w:pPr>
      <w:proofErr w:type="spellStart"/>
      <w:r w:rsidRPr="001C2D54">
        <w:rPr>
          <w:rFonts w:cs="Arial"/>
        </w:rPr>
        <w:t>Expidet</w:t>
      </w:r>
      <w:proofErr w:type="spellEnd"/>
      <w:r w:rsidRPr="001C2D54">
        <w:rPr>
          <w:rFonts w:cs="Arial"/>
        </w:rPr>
        <w:t xml:space="preserve"> 2,5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 oder 2 mg (langsam)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</w:rPr>
        <w:t>bis zur Sedierung maximal 2mal alle 15  min wiederholen</w:t>
      </w: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 w:rsidP="00F057EC">
      <w:pPr>
        <w:rPr>
          <w:rFonts w:cs="Arial"/>
          <w:b/>
          <w:sz w:val="36"/>
        </w:rPr>
      </w:pPr>
      <w:r w:rsidRPr="001C2D54">
        <w:rPr>
          <w:rFonts w:cs="Arial"/>
          <w:sz w:val="40"/>
        </w:rPr>
        <w:sym w:font="Wingdings" w:char="F03A"/>
      </w:r>
      <w:r w:rsidRPr="001C2D54">
        <w:rPr>
          <w:rFonts w:cs="Arial"/>
          <w:sz w:val="40"/>
        </w:rPr>
        <w:tab/>
      </w:r>
      <w:r w:rsidRPr="001C2D54">
        <w:rPr>
          <w:rFonts w:cs="Arial"/>
          <w:b/>
          <w:sz w:val="32"/>
        </w:rPr>
        <w:t xml:space="preserve">Monitor: pO2 </w:t>
      </w:r>
      <w:r w:rsidRPr="001C2D54">
        <w:rPr>
          <w:rFonts w:cs="Arial"/>
          <w:sz w:val="28"/>
        </w:rPr>
        <w:t xml:space="preserve">bis zum Abklingen starker Sedierung        </w:t>
      </w:r>
      <w:r w:rsidRPr="001C2D54">
        <w:rPr>
          <w:rFonts w:cs="Arial"/>
          <w:sz w:val="40"/>
        </w:rPr>
        <w:t xml:space="preserve">            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  <w:sz w:val="40"/>
        </w:rPr>
        <w:sym w:font="Wingdings" w:char="F04D"/>
      </w:r>
      <w:r w:rsidRPr="001C2D54">
        <w:rPr>
          <w:rFonts w:cs="Arial"/>
          <w:sz w:val="40"/>
        </w:rPr>
        <w:tab/>
      </w:r>
      <w:r w:rsidRPr="001C2D54">
        <w:rPr>
          <w:rFonts w:cs="Arial"/>
          <w:b/>
        </w:rPr>
        <w:t xml:space="preserve">Kontraindikation: </w:t>
      </w:r>
      <w:r w:rsidRPr="001C2D54">
        <w:rPr>
          <w:rFonts w:cs="Arial"/>
        </w:rPr>
        <w:t xml:space="preserve">Alkoholintoxikation oder unklare </w:t>
      </w:r>
      <w:proofErr w:type="spellStart"/>
      <w:r w:rsidRPr="001C2D54">
        <w:rPr>
          <w:rFonts w:cs="Arial"/>
        </w:rPr>
        <w:t>Bewußtseinsstörungen</w:t>
      </w:r>
      <w:proofErr w:type="spellEnd"/>
    </w:p>
    <w:p w:rsidR="008D0E9D" w:rsidRPr="001C2D54" w:rsidRDefault="008D0E9D">
      <w:pPr>
        <w:rPr>
          <w:rFonts w:cs="Arial"/>
          <w:sz w:val="16"/>
        </w:rPr>
      </w:pPr>
      <w:r w:rsidRPr="001C2D54">
        <w:rPr>
          <w:rFonts w:cs="Arial"/>
          <w:sz w:val="40"/>
        </w:rPr>
        <w:sym w:font="Wingdings" w:char="F04E"/>
      </w:r>
      <w:r w:rsidRPr="001C2D54">
        <w:rPr>
          <w:rFonts w:cs="Arial"/>
          <w:sz w:val="40"/>
        </w:rPr>
        <w:tab/>
      </w:r>
      <w:r w:rsidRPr="001C2D54">
        <w:rPr>
          <w:rFonts w:cs="Arial"/>
          <w:b/>
        </w:rPr>
        <w:t>Überdosierung:</w:t>
      </w:r>
      <w:r w:rsidRPr="001C2D54">
        <w:rPr>
          <w:rFonts w:cs="Arial"/>
        </w:rPr>
        <w:t xml:space="preserve"> Atemdepression </w:t>
      </w:r>
      <w:r w:rsidRPr="001C2D54">
        <w:rPr>
          <w:rFonts w:cs="Arial"/>
          <w:color w:val="999999"/>
        </w:rPr>
        <w:sym w:font="Wingdings" w:char="F0E8"/>
      </w:r>
      <w:r w:rsidRPr="001C2D54">
        <w:rPr>
          <w:rFonts w:cs="Arial"/>
        </w:rPr>
        <w:t xml:space="preserve"> </w:t>
      </w:r>
      <w:proofErr w:type="spellStart"/>
      <w:r w:rsidRPr="001C2D54">
        <w:rPr>
          <w:rFonts w:cs="Arial"/>
        </w:rPr>
        <w:t>Anexate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Flumazenil</w:t>
      </w:r>
      <w:proofErr w:type="spellEnd"/>
      <w:r w:rsidRPr="001C2D54">
        <w:rPr>
          <w:rFonts w:cs="Arial"/>
        </w:rPr>
        <w:t xml:space="preserve">)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  <w:b/>
        </w:rPr>
        <w:t xml:space="preserve"> </w:t>
      </w:r>
    </w:p>
    <w:p w:rsidR="008D0E9D" w:rsidRPr="001C2D54" w:rsidRDefault="008D0E9D">
      <w:pPr>
        <w:rPr>
          <w:rFonts w:cs="Arial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ab/>
      </w:r>
      <w:r w:rsidRPr="001C2D54">
        <w:rPr>
          <w:rFonts w:cs="Arial"/>
        </w:rPr>
        <w:t xml:space="preserve">keine Tranquilizer bei </w:t>
      </w:r>
      <w:proofErr w:type="spellStart"/>
      <w:r w:rsidRPr="001C2D54">
        <w:rPr>
          <w:rFonts w:cs="Arial"/>
        </w:rPr>
        <w:t>Alkoholintox</w:t>
      </w:r>
      <w:proofErr w:type="spellEnd"/>
      <w:r w:rsidRPr="001C2D54">
        <w:rPr>
          <w:rFonts w:cs="Arial"/>
        </w:rPr>
        <w:t>. oder unklaren Bewusstseinsstörungen!</w:t>
      </w: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>
      <w:pPr>
        <w:rPr>
          <w:rFonts w:cs="Arial"/>
          <w:sz w:val="16"/>
        </w:rPr>
      </w:pPr>
    </w:p>
    <w:p w:rsidR="008D0E9D" w:rsidRPr="001C2D54" w:rsidRDefault="008D0E9D">
      <w:pPr>
        <w:rPr>
          <w:rFonts w:cs="Arial"/>
          <w:sz w:val="16"/>
        </w:rPr>
      </w:pPr>
    </w:p>
    <w:p w:rsidR="008D0E9D" w:rsidRDefault="008D0E9D">
      <w:pPr>
        <w:rPr>
          <w:rFonts w:ascii="Arial" w:eastAsia="Times New Roman" w:hAnsi="Arial" w:cs="Arial"/>
          <w:b/>
          <w:sz w:val="28"/>
          <w:szCs w:val="20"/>
          <w:lang w:val="de-DE"/>
        </w:rPr>
      </w:pPr>
      <w:bookmarkStart w:id="22" w:name="_Toc273764918"/>
      <w:r>
        <w:rPr>
          <w:rFonts w:cs="Arial"/>
          <w:b/>
        </w:rPr>
        <w:br w:type="page"/>
      </w:r>
    </w:p>
    <w:p w:rsidR="008D0E9D" w:rsidRDefault="008D0E9D" w:rsidP="00CD57A3">
      <w:pPr>
        <w:pStyle w:val="berschrift4"/>
        <w:rPr>
          <w:rFonts w:cs="Arial"/>
          <w:b/>
        </w:rPr>
      </w:pPr>
      <w:r w:rsidRPr="001C2D54">
        <w:rPr>
          <w:rFonts w:cs="Arial"/>
          <w:b/>
        </w:rPr>
        <w:lastRenderedPageBreak/>
        <w:t>Haloperidol</w:t>
      </w:r>
      <w:bookmarkEnd w:id="22"/>
    </w:p>
    <w:p w:rsidR="008D0E9D" w:rsidRPr="001C2D54" w:rsidRDefault="008D0E9D" w:rsidP="00956992">
      <w:pPr>
        <w:rPr>
          <w:rFonts w:cs="Arial"/>
          <w:szCs w:val="24"/>
        </w:rPr>
      </w:pPr>
      <w:r w:rsidRPr="001C2D54">
        <w:rPr>
          <w:rFonts w:cs="Arial"/>
          <w:b/>
        </w:rPr>
        <w:t xml:space="preserve"> </w:t>
      </w:r>
      <w:r w:rsidRPr="001C2D54">
        <w:rPr>
          <w:rFonts w:cs="Arial"/>
          <w:szCs w:val="24"/>
        </w:rPr>
        <w:t xml:space="preserve">= </w:t>
      </w:r>
      <w:proofErr w:type="spellStart"/>
      <w:r w:rsidRPr="001C2D54">
        <w:rPr>
          <w:rFonts w:cs="Arial"/>
          <w:szCs w:val="24"/>
        </w:rPr>
        <w:t>Haldol</w:t>
      </w:r>
      <w:proofErr w:type="spellEnd"/>
      <w:r w:rsidRPr="001C2D54">
        <w:rPr>
          <w:rFonts w:cs="Arial"/>
          <w:szCs w:val="24"/>
        </w:rPr>
        <w:t xml:space="preserve">®  </w:t>
      </w:r>
      <w:proofErr w:type="spellStart"/>
      <w:r w:rsidRPr="001C2D54">
        <w:rPr>
          <w:rFonts w:cs="Arial"/>
          <w:szCs w:val="24"/>
        </w:rPr>
        <w:t>Amp</w:t>
      </w:r>
      <w:proofErr w:type="spellEnd"/>
      <w:r w:rsidRPr="001C2D54">
        <w:rPr>
          <w:rFonts w:cs="Arial"/>
          <w:szCs w:val="24"/>
        </w:rPr>
        <w:t xml:space="preserve"> 5 mg/ml / </w:t>
      </w:r>
      <w:proofErr w:type="spellStart"/>
      <w:r w:rsidRPr="001C2D54">
        <w:rPr>
          <w:rFonts w:cs="Arial"/>
          <w:szCs w:val="24"/>
        </w:rPr>
        <w:t>Tbl</w:t>
      </w:r>
      <w:proofErr w:type="spellEnd"/>
      <w:r w:rsidRPr="001C2D54">
        <w:rPr>
          <w:rFonts w:cs="Arial"/>
          <w:szCs w:val="24"/>
        </w:rPr>
        <w:t xml:space="preserve"> zu 1 mg, 10 mg, </w:t>
      </w:r>
      <w:proofErr w:type="spellStart"/>
      <w:r w:rsidRPr="001C2D54">
        <w:rPr>
          <w:rFonts w:cs="Arial"/>
          <w:szCs w:val="24"/>
        </w:rPr>
        <w:t>Lsg</w:t>
      </w:r>
      <w:proofErr w:type="spellEnd"/>
      <w:r w:rsidRPr="001C2D54">
        <w:rPr>
          <w:rFonts w:cs="Arial"/>
          <w:szCs w:val="24"/>
        </w:rPr>
        <w:t xml:space="preserve"> </w:t>
      </w:r>
      <w:proofErr w:type="spellStart"/>
      <w:r w:rsidRPr="001C2D54">
        <w:rPr>
          <w:rFonts w:cs="Arial"/>
          <w:szCs w:val="24"/>
        </w:rPr>
        <w:t>2mg</w:t>
      </w:r>
      <w:proofErr w:type="spellEnd"/>
      <w:r w:rsidRPr="001C2D54">
        <w:rPr>
          <w:rFonts w:cs="Arial"/>
          <w:szCs w:val="24"/>
        </w:rPr>
        <w:t>/ml</w:t>
      </w:r>
    </w:p>
    <w:p w:rsidR="008D0E9D" w:rsidRPr="001C2D54" w:rsidRDefault="008D0E9D" w:rsidP="00DE2D16">
      <w:pPr>
        <w:rPr>
          <w:rFonts w:cs="Arial"/>
        </w:rPr>
      </w:pPr>
      <w:r w:rsidRPr="001C2D54">
        <w:rPr>
          <w:rFonts w:cs="Arial"/>
        </w:rPr>
        <w:t xml:space="preserve">initial 5 bis 10 mg </w:t>
      </w:r>
      <w:proofErr w:type="spellStart"/>
      <w:proofErr w:type="gram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>.,</w:t>
      </w:r>
      <w:proofErr w:type="gram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i.m</w:t>
      </w:r>
      <w:proofErr w:type="spellEnd"/>
      <w:r w:rsidRPr="001C2D54">
        <w:rPr>
          <w:rFonts w:cs="Arial"/>
        </w:rPr>
        <w:t>.) 1 – 2 x nach 30 min wiederholen</w:t>
      </w:r>
    </w:p>
    <w:p w:rsidR="008D0E9D" w:rsidRPr="001C2D54" w:rsidRDefault="008D0E9D" w:rsidP="00982C12">
      <w:pPr>
        <w:rPr>
          <w:rFonts w:cs="Arial"/>
          <w:sz w:val="16"/>
          <w:szCs w:val="16"/>
        </w:rPr>
      </w:pPr>
    </w:p>
    <w:p w:rsidR="008D0E9D" w:rsidRPr="001C2D54" w:rsidRDefault="008D0E9D" w:rsidP="00982C12">
      <w:pPr>
        <w:rPr>
          <w:rFonts w:cs="Arial"/>
          <w:sz w:val="16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>EPS in &gt; 10% aller Patienten! Gegenmaßnahmen vorbereiten:</w:t>
      </w:r>
    </w:p>
    <w:p w:rsidR="008D0E9D" w:rsidRPr="001C2D54" w:rsidRDefault="008D0E9D" w:rsidP="00982C12">
      <w:pPr>
        <w:rPr>
          <w:rFonts w:cs="Arial"/>
        </w:rPr>
      </w:pPr>
      <w:r w:rsidRPr="001C2D54">
        <w:rPr>
          <w:rFonts w:cs="Arial"/>
          <w:i/>
        </w:rPr>
        <w:t xml:space="preserve">akute </w:t>
      </w:r>
      <w:proofErr w:type="spellStart"/>
      <w:r w:rsidRPr="001C2D54">
        <w:rPr>
          <w:rFonts w:cs="Arial"/>
          <w:i/>
        </w:rPr>
        <w:t>Dyskinesien</w:t>
      </w:r>
      <w:proofErr w:type="spellEnd"/>
      <w:r w:rsidRPr="001C2D54">
        <w:rPr>
          <w:rFonts w:cs="Arial"/>
          <w:i/>
        </w:rPr>
        <w:t>:</w:t>
      </w:r>
      <w:r w:rsidRPr="001C2D54">
        <w:rPr>
          <w:rFonts w:cs="Arial"/>
        </w:rPr>
        <w:t xml:space="preserve">  Mund-, Zungenmuskulatur, </w:t>
      </w:r>
      <w:proofErr w:type="spellStart"/>
      <w:r w:rsidRPr="001C2D54">
        <w:rPr>
          <w:rFonts w:cs="Arial"/>
        </w:rPr>
        <w:t>oculogyre</w:t>
      </w:r>
      <w:proofErr w:type="spellEnd"/>
      <w:r w:rsidRPr="001C2D54">
        <w:rPr>
          <w:rFonts w:cs="Arial"/>
        </w:rPr>
        <w:t xml:space="preserve"> Krisen, </w:t>
      </w:r>
      <w:proofErr w:type="spellStart"/>
      <w:r w:rsidRPr="001C2D54">
        <w:rPr>
          <w:rFonts w:cs="Arial"/>
        </w:rPr>
        <w:t>Torticollis</w:t>
      </w:r>
      <w:proofErr w:type="spellEnd"/>
    </w:p>
    <w:p w:rsidR="008D0E9D" w:rsidRPr="001C2D54" w:rsidRDefault="008D0E9D" w:rsidP="00982C12">
      <w:pPr>
        <w:rPr>
          <w:rFonts w:cs="Arial"/>
        </w:rPr>
      </w:pPr>
      <w:proofErr w:type="spellStart"/>
      <w:r w:rsidRPr="001C2D54">
        <w:rPr>
          <w:rFonts w:cs="Arial"/>
        </w:rPr>
        <w:t>Tx</w:t>
      </w:r>
      <w:proofErr w:type="spellEnd"/>
      <w:r w:rsidRPr="001C2D54">
        <w:rPr>
          <w:rFonts w:cs="Arial"/>
        </w:rPr>
        <w:t xml:space="preserve">: </w:t>
      </w:r>
      <w:r w:rsidRPr="001C2D54">
        <w:rPr>
          <w:rFonts w:cs="Arial"/>
        </w:rPr>
        <w:tab/>
      </w:r>
      <w:proofErr w:type="spellStart"/>
      <w:r w:rsidRPr="001C2D54">
        <w:rPr>
          <w:rFonts w:cs="Arial"/>
        </w:rPr>
        <w:t>Akineton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Biperiden</w:t>
      </w:r>
      <w:proofErr w:type="spellEnd"/>
      <w:r w:rsidRPr="001C2D54">
        <w:rPr>
          <w:rFonts w:cs="Arial"/>
        </w:rPr>
        <w:t xml:space="preserve">) 2 mg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, maximal </w:t>
      </w:r>
      <w:proofErr w:type="gramStart"/>
      <w:r w:rsidRPr="001C2D54">
        <w:rPr>
          <w:rFonts w:cs="Arial"/>
        </w:rPr>
        <w:t>3 mal</w:t>
      </w:r>
      <w:proofErr w:type="gramEnd"/>
      <w:r w:rsidRPr="001C2D54">
        <w:rPr>
          <w:rFonts w:cs="Arial"/>
        </w:rPr>
        <w:t xml:space="preserve"> im Abstand von 10 min </w:t>
      </w:r>
    </w:p>
    <w:p w:rsidR="008D0E9D" w:rsidRPr="001C2D54" w:rsidRDefault="008D0E9D" w:rsidP="00982C12">
      <w:pPr>
        <w:rPr>
          <w:rFonts w:cs="Arial"/>
          <w:sz w:val="16"/>
          <w:szCs w:val="16"/>
        </w:rPr>
      </w:pPr>
    </w:p>
    <w:p w:rsidR="008D0E9D" w:rsidRPr="001C2D54" w:rsidRDefault="008D0E9D" w:rsidP="00982C12">
      <w:pPr>
        <w:rPr>
          <w:rFonts w:cs="Arial"/>
          <w:i/>
        </w:rPr>
      </w:pPr>
      <w:r w:rsidRPr="001C2D54">
        <w:rPr>
          <w:rFonts w:cs="Arial"/>
          <w:i/>
        </w:rPr>
        <w:t>akute Akathisie:</w:t>
      </w:r>
      <w:r w:rsidRPr="001C2D54">
        <w:rPr>
          <w:rFonts w:cs="Arial"/>
        </w:rPr>
        <w:t xml:space="preserve">  quälender, nicht beherrschbarer Bewegungsdrang </w:t>
      </w:r>
    </w:p>
    <w:p w:rsidR="008D0E9D" w:rsidRPr="001C2D54" w:rsidRDefault="008D0E9D" w:rsidP="00982C12">
      <w:pPr>
        <w:rPr>
          <w:rFonts w:cs="Arial"/>
        </w:rPr>
      </w:pPr>
      <w:proofErr w:type="spellStart"/>
      <w:r w:rsidRPr="001C2D54">
        <w:rPr>
          <w:rFonts w:cs="Arial"/>
        </w:rPr>
        <w:t>Tx</w:t>
      </w:r>
      <w:proofErr w:type="spellEnd"/>
      <w:r w:rsidRPr="001C2D54">
        <w:rPr>
          <w:rFonts w:cs="Arial"/>
        </w:rPr>
        <w:t xml:space="preserve">: </w:t>
      </w:r>
      <w:r w:rsidRPr="001C2D54">
        <w:rPr>
          <w:rFonts w:cs="Arial"/>
        </w:rPr>
        <w:tab/>
      </w:r>
      <w:proofErr w:type="spellStart"/>
      <w:r w:rsidRPr="001C2D54">
        <w:rPr>
          <w:rFonts w:cs="Arial"/>
        </w:rPr>
        <w:t>Inderal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Propanolol</w:t>
      </w:r>
      <w:proofErr w:type="spellEnd"/>
      <w:r w:rsidRPr="001C2D54">
        <w:rPr>
          <w:rFonts w:cs="Arial"/>
        </w:rPr>
        <w:t xml:space="preserve">) 2 x 5 mg bis 4 x 10 mg / die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>.</w:t>
      </w:r>
    </w:p>
    <w:p w:rsidR="008D0E9D" w:rsidRPr="001C2D54" w:rsidRDefault="008D0E9D" w:rsidP="006D6D29">
      <w:pPr>
        <w:ind w:firstLine="705"/>
        <w:rPr>
          <w:rFonts w:cs="Arial"/>
        </w:rPr>
      </w:pPr>
      <w:r w:rsidRPr="001C2D54">
        <w:rPr>
          <w:rFonts w:cs="Arial"/>
        </w:rPr>
        <w:t>Lorazepam (</w:t>
      </w:r>
      <w:proofErr w:type="spellStart"/>
      <w:r w:rsidRPr="001C2D54">
        <w:rPr>
          <w:rFonts w:cs="Arial"/>
        </w:rPr>
        <w:t>Temesta</w:t>
      </w:r>
      <w:proofErr w:type="spellEnd"/>
      <w:r w:rsidRPr="001C2D54">
        <w:rPr>
          <w:rFonts w:cs="Arial"/>
        </w:rPr>
        <w:t xml:space="preserve">) 1 -2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 maximal </w:t>
      </w:r>
      <w:proofErr w:type="gramStart"/>
      <w:r w:rsidRPr="001C2D54">
        <w:rPr>
          <w:rFonts w:cs="Arial"/>
        </w:rPr>
        <w:t>2 mal</w:t>
      </w:r>
      <w:proofErr w:type="gramEnd"/>
      <w:r w:rsidRPr="001C2D54">
        <w:rPr>
          <w:rFonts w:cs="Arial"/>
        </w:rPr>
        <w:t xml:space="preserve"> binnen 20 min </w:t>
      </w:r>
    </w:p>
    <w:p w:rsidR="008D0E9D" w:rsidRPr="001C2D54" w:rsidRDefault="008D0E9D" w:rsidP="00982C12">
      <w:pPr>
        <w:ind w:left="705" w:hanging="705"/>
        <w:rPr>
          <w:rFonts w:cs="Arial"/>
        </w:rPr>
      </w:pPr>
      <w:r w:rsidRPr="001C2D54">
        <w:rPr>
          <w:rFonts w:cs="Arial"/>
          <w:sz w:val="40"/>
        </w:rPr>
        <w:sym w:font="Wingdings" w:char="F04D"/>
      </w:r>
      <w:r w:rsidRPr="001C2D54">
        <w:rPr>
          <w:rFonts w:cs="Arial"/>
          <w:sz w:val="40"/>
        </w:rPr>
        <w:tab/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 Gabe ist dosisabhängig mit höheren Risiko für QT – Verlängerung, </w:t>
      </w:r>
      <w:proofErr w:type="spellStart"/>
      <w:r w:rsidRPr="001C2D54">
        <w:rPr>
          <w:rFonts w:cs="Arial"/>
        </w:rPr>
        <w:t>Torsades</w:t>
      </w:r>
      <w:proofErr w:type="spellEnd"/>
      <w:r w:rsidRPr="001C2D54">
        <w:rPr>
          <w:rFonts w:cs="Arial"/>
        </w:rPr>
        <w:t xml:space="preserve"> des </w:t>
      </w:r>
      <w:proofErr w:type="spellStart"/>
      <w:r w:rsidRPr="001C2D54">
        <w:rPr>
          <w:rFonts w:cs="Arial"/>
        </w:rPr>
        <w:t>pointes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TdP</w:t>
      </w:r>
      <w:proofErr w:type="spellEnd"/>
      <w:r w:rsidRPr="001C2D54">
        <w:rPr>
          <w:rFonts w:cs="Arial"/>
        </w:rPr>
        <w:t xml:space="preserve">) und plötzlichem Tod verbunden (auch in Fällen ohne </w:t>
      </w:r>
      <w:proofErr w:type="spellStart"/>
      <w:proofErr w:type="gramStart"/>
      <w:r w:rsidRPr="001C2D54">
        <w:rPr>
          <w:rFonts w:cs="Arial"/>
        </w:rPr>
        <w:t>prädisposierenden</w:t>
      </w:r>
      <w:proofErr w:type="spellEnd"/>
      <w:proofErr w:type="gramEnd"/>
      <w:r w:rsidRPr="001C2D54">
        <w:rPr>
          <w:rFonts w:cs="Arial"/>
        </w:rPr>
        <w:t xml:space="preserve"> Faktoren) </w:t>
      </w:r>
    </w:p>
    <w:p w:rsidR="008D0E9D" w:rsidRPr="001C2D54" w:rsidRDefault="008D0E9D" w:rsidP="00982C12">
      <w:pPr>
        <w:ind w:left="705" w:hanging="705"/>
        <w:rPr>
          <w:rFonts w:cs="Arial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  <w:sz w:val="40"/>
        </w:rPr>
        <w:tab/>
      </w:r>
      <w:r w:rsidRPr="001C2D54">
        <w:rPr>
          <w:rFonts w:cs="Arial"/>
        </w:rPr>
        <w:t xml:space="preserve">besondere Vorsicht bei der Verwendung von allen Formulierungen von </w:t>
      </w:r>
      <w:r w:rsidRPr="001C2D54">
        <w:rPr>
          <w:rFonts w:cs="Arial"/>
        </w:rPr>
        <w:br/>
        <w:t>Haloperidol bei folgenden Patienten mit:</w:t>
      </w:r>
    </w:p>
    <w:p w:rsidR="008D0E9D" w:rsidRPr="001C2D54" w:rsidRDefault="008D0E9D" w:rsidP="005A48B9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1C2D54">
        <w:rPr>
          <w:rFonts w:cs="Arial"/>
          <w:b/>
        </w:rPr>
        <w:t>Herzerkrankungen</w:t>
      </w:r>
      <w:r w:rsidRPr="001C2D54">
        <w:rPr>
          <w:rFonts w:cs="Arial"/>
        </w:rPr>
        <w:t xml:space="preserve">, Long QT, Synkopen, Bradykardie &lt; 55/min, </w:t>
      </w:r>
      <w:proofErr w:type="spellStart"/>
      <w:r w:rsidRPr="001C2D54">
        <w:rPr>
          <w:rFonts w:cs="Arial"/>
        </w:rPr>
        <w:t>QTc</w:t>
      </w:r>
      <w:proofErr w:type="spellEnd"/>
      <w:r w:rsidRPr="001C2D54">
        <w:rPr>
          <w:rFonts w:cs="Arial"/>
        </w:rPr>
        <w:t xml:space="preserve"> &gt; 450 </w:t>
      </w:r>
      <w:proofErr w:type="spellStart"/>
      <w:r w:rsidRPr="001C2D54">
        <w:rPr>
          <w:rFonts w:cs="Arial"/>
        </w:rPr>
        <w:t>ms</w:t>
      </w:r>
      <w:proofErr w:type="spellEnd"/>
    </w:p>
    <w:p w:rsidR="008D0E9D" w:rsidRPr="001C2D54" w:rsidRDefault="008D0E9D" w:rsidP="005A48B9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1C2D54">
        <w:rPr>
          <w:rFonts w:cs="Arial"/>
          <w:b/>
        </w:rPr>
        <w:t>andere Ursachen</w:t>
      </w:r>
      <w:r w:rsidRPr="001C2D54">
        <w:rPr>
          <w:rFonts w:cs="Arial"/>
        </w:rPr>
        <w:t xml:space="preserve"> für QT</w:t>
      </w:r>
      <w:r w:rsidRPr="001C2D54">
        <w:rPr>
          <w:rFonts w:cs="Arial"/>
          <w:color w:val="808080"/>
        </w:rPr>
        <w:sym w:font="Wingdings" w:char="F0E9"/>
      </w:r>
      <w:r w:rsidRPr="001C2D54">
        <w:rPr>
          <w:rFonts w:cs="Arial"/>
          <w:color w:val="808080"/>
        </w:rPr>
        <w:t xml:space="preserve"> </w:t>
      </w:r>
      <w:r w:rsidRPr="001C2D54">
        <w:rPr>
          <w:rFonts w:cs="Arial"/>
        </w:rPr>
        <w:t xml:space="preserve">wie Elektrolytstörung (K </w:t>
      </w:r>
      <w:r w:rsidRPr="001C2D54">
        <w:rPr>
          <w:rFonts w:cs="Arial"/>
          <w:color w:val="808080"/>
        </w:rPr>
        <w:sym w:font="Wingdings" w:char="F0EA"/>
      </w:r>
      <w:r w:rsidRPr="001C2D54">
        <w:rPr>
          <w:rFonts w:cs="Arial"/>
        </w:rPr>
        <w:t xml:space="preserve">, Mg </w:t>
      </w:r>
      <w:r w:rsidRPr="001C2D54">
        <w:rPr>
          <w:rFonts w:cs="Arial"/>
          <w:color w:val="808080"/>
        </w:rPr>
        <w:sym w:font="Wingdings" w:char="F0EA"/>
      </w:r>
      <w:r w:rsidRPr="001C2D54">
        <w:rPr>
          <w:rFonts w:cs="Arial"/>
        </w:rPr>
        <w:t>)  Hypothyreoidismus, Diabetes, Adipositas,</w:t>
      </w:r>
    </w:p>
    <w:p w:rsidR="008D0E9D" w:rsidRPr="001C2D54" w:rsidRDefault="008D0E9D" w:rsidP="005A48B9">
      <w:pPr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1C2D54">
        <w:rPr>
          <w:rFonts w:cs="Arial"/>
          <w:b/>
        </w:rPr>
        <w:t xml:space="preserve">Medikamente </w:t>
      </w:r>
      <w:r w:rsidRPr="001C2D54">
        <w:rPr>
          <w:rFonts w:cs="Arial"/>
        </w:rPr>
        <w:t xml:space="preserve">die das QT Intervalls verlängern können </w:t>
      </w:r>
      <w:r w:rsidRPr="001C2D54">
        <w:rPr>
          <w:rFonts w:cs="Arial"/>
          <w:color w:val="808080"/>
        </w:rPr>
        <w:sym w:font="Wingdings" w:char="F0E8"/>
      </w:r>
      <w:r w:rsidRPr="001C2D54">
        <w:rPr>
          <w:rFonts w:cs="Arial"/>
          <w:color w:val="808080"/>
        </w:rPr>
        <w:t xml:space="preserve"> </w:t>
      </w:r>
      <w:r w:rsidRPr="001C2D54">
        <w:rPr>
          <w:rFonts w:cs="Arial"/>
          <w:b/>
        </w:rPr>
        <w:t>www.azcert.org</w:t>
      </w:r>
    </w:p>
    <w:p w:rsidR="008D0E9D" w:rsidRDefault="008D0E9D" w:rsidP="00634777">
      <w:pPr>
        <w:rPr>
          <w:rFonts w:cs="Arial"/>
        </w:rPr>
      </w:pPr>
    </w:p>
    <w:p w:rsidR="008D0E9D" w:rsidRPr="001C2D54" w:rsidRDefault="008D0E9D" w:rsidP="00634777">
      <w:pPr>
        <w:rPr>
          <w:rFonts w:cs="Arial"/>
        </w:rPr>
      </w:pPr>
      <w:r w:rsidRPr="001C2D54">
        <w:rPr>
          <w:rFonts w:cs="Arial"/>
        </w:rPr>
        <w:t>EKG (</w:t>
      </w:r>
      <w:proofErr w:type="spellStart"/>
      <w:r w:rsidRPr="001C2D54">
        <w:rPr>
          <w:rFonts w:cs="Arial"/>
        </w:rPr>
        <w:t>Extremitätenableitung</w:t>
      </w:r>
      <w:proofErr w:type="spellEnd"/>
      <w:r w:rsidRPr="001C2D54">
        <w:rPr>
          <w:rFonts w:cs="Arial"/>
        </w:rPr>
        <w:t xml:space="preserve"> genügt) vor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-Gabe </w:t>
      </w:r>
      <w:r w:rsidR="006A4CAD">
        <w:rPr>
          <w:rFonts w:cs="Arial"/>
        </w:rPr>
        <w:t xml:space="preserve">unbedingt </w:t>
      </w:r>
      <w:r w:rsidRPr="001C2D54">
        <w:rPr>
          <w:rFonts w:cs="Arial"/>
        </w:rPr>
        <w:t>notwendig</w:t>
      </w:r>
    </w:p>
    <w:p w:rsidR="008D0E9D" w:rsidRPr="001C2D54" w:rsidRDefault="008D0E9D" w:rsidP="00634777">
      <w:pPr>
        <w:rPr>
          <w:rFonts w:cs="Arial"/>
          <w:i/>
        </w:rPr>
      </w:pPr>
      <w:r w:rsidRPr="001C2D54">
        <w:rPr>
          <w:rFonts w:cs="Arial"/>
          <w:b/>
          <w:i/>
        </w:rPr>
        <w:t>8tung!</w:t>
      </w:r>
      <w:r w:rsidRPr="001C2D54">
        <w:rPr>
          <w:rFonts w:cs="Arial"/>
          <w:i/>
        </w:rPr>
        <w:t xml:space="preserve"> </w:t>
      </w:r>
      <w:proofErr w:type="spellStart"/>
      <w:r w:rsidRPr="001C2D54">
        <w:rPr>
          <w:rFonts w:cs="Arial"/>
          <w:i/>
        </w:rPr>
        <w:t>Haloperidol</w:t>
      </w:r>
      <w:proofErr w:type="spellEnd"/>
      <w:r w:rsidRPr="001C2D54">
        <w:rPr>
          <w:rFonts w:cs="Arial"/>
          <w:i/>
        </w:rPr>
        <w:t xml:space="preserve"> ist für </w:t>
      </w:r>
      <w:proofErr w:type="spellStart"/>
      <w:r w:rsidRPr="001C2D54">
        <w:rPr>
          <w:rFonts w:cs="Arial"/>
          <w:i/>
        </w:rPr>
        <w:t>i.v.</w:t>
      </w:r>
      <w:proofErr w:type="spellEnd"/>
      <w:r w:rsidRPr="001C2D54">
        <w:rPr>
          <w:rFonts w:cs="Arial"/>
          <w:i/>
        </w:rPr>
        <w:t xml:space="preserve">-Gabe nicht </w:t>
      </w:r>
      <w:r w:rsidR="00492EE2">
        <w:rPr>
          <w:rFonts w:cs="Arial"/>
          <w:i/>
        </w:rPr>
        <w:t xml:space="preserve">mehr </w:t>
      </w:r>
      <w:r w:rsidRPr="001C2D54">
        <w:rPr>
          <w:rFonts w:cs="Arial"/>
          <w:i/>
        </w:rPr>
        <w:t xml:space="preserve">zugelassen </w:t>
      </w:r>
      <w:r w:rsidRPr="001C2D54">
        <w:rPr>
          <w:rFonts w:cs="Arial"/>
          <w:i/>
          <w:color w:val="999999"/>
        </w:rPr>
        <w:sym w:font="Wingdings" w:char="F0E8"/>
      </w:r>
      <w:r w:rsidRPr="001C2D54">
        <w:rPr>
          <w:rFonts w:cs="Arial"/>
          <w:i/>
          <w:color w:val="999999"/>
        </w:rPr>
        <w:t xml:space="preserve"> </w:t>
      </w:r>
      <w:r w:rsidRPr="001C2D54">
        <w:rPr>
          <w:rFonts w:cs="Arial"/>
          <w:i/>
        </w:rPr>
        <w:t xml:space="preserve"> </w:t>
      </w:r>
      <w:r w:rsidR="00492EE2">
        <w:rPr>
          <w:rFonts w:cs="Arial"/>
          <w:i/>
        </w:rPr>
        <w:t xml:space="preserve">EKG </w:t>
      </w:r>
      <w:r w:rsidRPr="001C2D54">
        <w:rPr>
          <w:rFonts w:cs="Arial"/>
          <w:i/>
        </w:rPr>
        <w:t>Dokumentation</w:t>
      </w:r>
      <w:r w:rsidR="00492EE2">
        <w:rPr>
          <w:rFonts w:cs="Arial"/>
          <w:i/>
        </w:rPr>
        <w:t>!</w:t>
      </w:r>
    </w:p>
    <w:p w:rsidR="008D0E9D" w:rsidRDefault="008D0E9D" w:rsidP="00CD57A3">
      <w:pPr>
        <w:pStyle w:val="berschrift4"/>
        <w:rPr>
          <w:rFonts w:cs="Arial"/>
          <w:b/>
          <w:szCs w:val="28"/>
          <w:lang w:val="it-IT"/>
        </w:rPr>
      </w:pPr>
      <w:r w:rsidRPr="001C2D54">
        <w:rPr>
          <w:rFonts w:cs="Arial"/>
          <w:szCs w:val="28"/>
          <w:lang w:val="it-IT"/>
        </w:rPr>
        <w:br w:type="page"/>
      </w:r>
      <w:bookmarkStart w:id="23" w:name="_Toc273764919"/>
      <w:r w:rsidRPr="001C2D54">
        <w:rPr>
          <w:rFonts w:cs="Arial"/>
          <w:b/>
          <w:szCs w:val="28"/>
          <w:lang w:val="it-IT"/>
        </w:rPr>
        <w:lastRenderedPageBreak/>
        <w:t>Aripiprazol</w:t>
      </w:r>
      <w:bookmarkEnd w:id="23"/>
    </w:p>
    <w:p w:rsidR="008D0E9D" w:rsidRPr="001C2D54" w:rsidRDefault="008D0E9D" w:rsidP="00956992">
      <w:pPr>
        <w:rPr>
          <w:rFonts w:cs="Arial"/>
          <w:szCs w:val="24"/>
        </w:rPr>
      </w:pPr>
      <w:r w:rsidRPr="001C2D54">
        <w:rPr>
          <w:rFonts w:cs="Arial"/>
          <w:b/>
          <w:sz w:val="32"/>
        </w:rPr>
        <w:t xml:space="preserve"> </w:t>
      </w:r>
      <w:r w:rsidRPr="001C2D54">
        <w:rPr>
          <w:rFonts w:cs="Arial"/>
          <w:szCs w:val="24"/>
        </w:rPr>
        <w:t xml:space="preserve">= </w:t>
      </w:r>
      <w:proofErr w:type="spellStart"/>
      <w:r w:rsidRPr="001C2D54">
        <w:rPr>
          <w:rFonts w:cs="Arial"/>
          <w:szCs w:val="24"/>
        </w:rPr>
        <w:t>Abilify</w:t>
      </w:r>
      <w:proofErr w:type="spellEnd"/>
      <w:r w:rsidRPr="001C2D54">
        <w:rPr>
          <w:rFonts w:cs="Arial"/>
          <w:szCs w:val="24"/>
        </w:rPr>
        <w:t xml:space="preserve">®  7,6 mg/ml in </w:t>
      </w:r>
      <w:proofErr w:type="spellStart"/>
      <w:r w:rsidRPr="001C2D54">
        <w:rPr>
          <w:rFonts w:cs="Arial"/>
          <w:szCs w:val="24"/>
        </w:rPr>
        <w:t>Amp</w:t>
      </w:r>
      <w:proofErr w:type="spellEnd"/>
      <w:r w:rsidRPr="001C2D54">
        <w:rPr>
          <w:rFonts w:cs="Arial"/>
          <w:szCs w:val="24"/>
        </w:rPr>
        <w:t xml:space="preserve"> zu 9,75 mg(=</w:t>
      </w:r>
      <w:proofErr w:type="spellStart"/>
      <w:r w:rsidRPr="001C2D54">
        <w:rPr>
          <w:rFonts w:cs="Arial"/>
          <w:szCs w:val="24"/>
        </w:rPr>
        <w:t>1,3ml</w:t>
      </w:r>
      <w:proofErr w:type="spellEnd"/>
      <w:r w:rsidRPr="001C2D54">
        <w:rPr>
          <w:rFonts w:cs="Arial"/>
          <w:szCs w:val="24"/>
        </w:rPr>
        <w:t xml:space="preserve">) </w:t>
      </w:r>
      <w:r w:rsidRPr="001C2D54">
        <w:rPr>
          <w:rFonts w:cs="Arial"/>
          <w:b/>
          <w:szCs w:val="24"/>
        </w:rPr>
        <w:t xml:space="preserve">nur </w:t>
      </w:r>
      <w:proofErr w:type="spellStart"/>
      <w:r w:rsidRPr="001C2D54">
        <w:rPr>
          <w:rFonts w:cs="Arial"/>
          <w:b/>
          <w:szCs w:val="24"/>
        </w:rPr>
        <w:t>i.m</w:t>
      </w:r>
      <w:proofErr w:type="spellEnd"/>
      <w:r w:rsidRPr="001C2D54">
        <w:rPr>
          <w:rFonts w:cs="Arial"/>
          <w:b/>
          <w:szCs w:val="24"/>
        </w:rPr>
        <w:t>.</w:t>
      </w:r>
    </w:p>
    <w:p w:rsidR="008D0E9D" w:rsidRPr="001C2D54" w:rsidRDefault="008D0E9D" w:rsidP="009C4FE6">
      <w:pPr>
        <w:rPr>
          <w:rFonts w:cs="Arial"/>
          <w:szCs w:val="24"/>
        </w:rPr>
      </w:pPr>
      <w:r w:rsidRPr="001C2D54">
        <w:rPr>
          <w:rFonts w:cs="Arial"/>
          <w:szCs w:val="24"/>
        </w:rPr>
        <w:t xml:space="preserve">Schmelztabletten ODT zu 10, 15, </w:t>
      </w:r>
      <w:r w:rsidRPr="001C2D54">
        <w:rPr>
          <w:rFonts w:cs="Arial"/>
          <w:color w:val="808080"/>
          <w:szCs w:val="24"/>
        </w:rPr>
        <w:t>30</w:t>
      </w:r>
      <w:r w:rsidRPr="001C2D54">
        <w:rPr>
          <w:rFonts w:cs="Arial"/>
          <w:szCs w:val="24"/>
        </w:rPr>
        <w:t xml:space="preserve"> mg; </w:t>
      </w:r>
      <w:proofErr w:type="spellStart"/>
      <w:r w:rsidRPr="001C2D54">
        <w:rPr>
          <w:rFonts w:cs="Arial"/>
          <w:szCs w:val="24"/>
        </w:rPr>
        <w:t>Tbl</w:t>
      </w:r>
      <w:proofErr w:type="spellEnd"/>
      <w:r w:rsidRPr="001C2D54">
        <w:rPr>
          <w:rFonts w:cs="Arial"/>
          <w:szCs w:val="24"/>
        </w:rPr>
        <w:t xml:space="preserve"> zu 5, 10, 15, 30 mg</w:t>
      </w:r>
    </w:p>
    <w:p w:rsidR="008D0E9D" w:rsidRPr="001C2D54" w:rsidRDefault="008D0E9D" w:rsidP="009C4FE6">
      <w:pPr>
        <w:rPr>
          <w:rFonts w:cs="Arial"/>
          <w:sz w:val="16"/>
          <w:szCs w:val="16"/>
        </w:rPr>
      </w:pPr>
    </w:p>
    <w:p w:rsidR="008D0E9D" w:rsidRPr="001C2D54" w:rsidRDefault="008D0E9D" w:rsidP="009C4FE6">
      <w:pPr>
        <w:rPr>
          <w:rFonts w:cs="Arial"/>
        </w:rPr>
      </w:pPr>
      <w:r w:rsidRPr="001C2D54">
        <w:rPr>
          <w:rFonts w:cs="Arial"/>
        </w:rPr>
        <w:t xml:space="preserve">initial 10 bis 15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., (= 1 </w:t>
      </w:r>
      <w:proofErr w:type="spellStart"/>
      <w:r w:rsidRPr="001C2D54">
        <w:rPr>
          <w:rFonts w:cs="Arial"/>
        </w:rPr>
        <w:t>Amp</w:t>
      </w:r>
      <w:proofErr w:type="spellEnd"/>
      <w:r w:rsidRPr="001C2D54">
        <w:rPr>
          <w:rFonts w:cs="Arial"/>
        </w:rPr>
        <w:t xml:space="preserve"> </w:t>
      </w:r>
      <w:proofErr w:type="spellStart"/>
      <w:r w:rsidRPr="001C2D54">
        <w:rPr>
          <w:rFonts w:cs="Arial"/>
        </w:rPr>
        <w:t>i.m</w:t>
      </w:r>
      <w:proofErr w:type="spellEnd"/>
      <w:r w:rsidRPr="001C2D54">
        <w:rPr>
          <w:rFonts w:cs="Arial"/>
        </w:rPr>
        <w:t>.) max. 2 x täglich (20 bis 30 mg /Tag)</w:t>
      </w:r>
    </w:p>
    <w:p w:rsidR="008D0E9D" w:rsidRPr="001C2D54" w:rsidRDefault="008D0E9D" w:rsidP="009C4FE6">
      <w:pPr>
        <w:rPr>
          <w:rFonts w:cs="Arial"/>
          <w:color w:val="333333"/>
        </w:rPr>
      </w:pPr>
      <w:r w:rsidRPr="001C2D54">
        <w:rPr>
          <w:rFonts w:cs="Arial"/>
          <w:color w:val="333333"/>
        </w:rPr>
        <w:t xml:space="preserve">lange </w:t>
      </w:r>
      <w:proofErr w:type="spellStart"/>
      <w:r w:rsidRPr="001C2D54">
        <w:rPr>
          <w:rFonts w:cs="Arial"/>
          <w:color w:val="333333"/>
        </w:rPr>
        <w:t>t½</w:t>
      </w:r>
      <w:proofErr w:type="spellEnd"/>
      <w:r w:rsidRPr="001C2D54">
        <w:rPr>
          <w:rFonts w:cs="Arial"/>
          <w:color w:val="333333"/>
        </w:rPr>
        <w:t xml:space="preserve">, </w:t>
      </w:r>
      <w:proofErr w:type="spellStart"/>
      <w:r w:rsidRPr="001C2D54">
        <w:rPr>
          <w:rFonts w:cs="Arial"/>
          <w:color w:val="333333"/>
        </w:rPr>
        <w:t>steady</w:t>
      </w:r>
      <w:proofErr w:type="spellEnd"/>
      <w:r w:rsidRPr="001C2D54">
        <w:rPr>
          <w:rFonts w:cs="Arial"/>
          <w:color w:val="333333"/>
        </w:rPr>
        <w:t xml:space="preserve"> </w:t>
      </w:r>
      <w:proofErr w:type="spellStart"/>
      <w:r w:rsidRPr="001C2D54">
        <w:rPr>
          <w:rFonts w:cs="Arial"/>
          <w:color w:val="333333"/>
        </w:rPr>
        <w:t>state</w:t>
      </w:r>
      <w:proofErr w:type="spellEnd"/>
      <w:r w:rsidRPr="001C2D54">
        <w:rPr>
          <w:rFonts w:cs="Arial"/>
          <w:color w:val="333333"/>
        </w:rPr>
        <w:t xml:space="preserve"> nach 16 Tagen; nach 3 – 5 Tagen Dosis reduzieren</w:t>
      </w:r>
    </w:p>
    <w:p w:rsidR="008D0E9D" w:rsidRPr="001C2D54" w:rsidRDefault="008D0E9D" w:rsidP="009C4FE6">
      <w:pPr>
        <w:rPr>
          <w:rFonts w:cs="Arial"/>
          <w:color w:val="333333"/>
        </w:rPr>
      </w:pPr>
      <w:r w:rsidRPr="001C2D54">
        <w:rPr>
          <w:rFonts w:cs="Arial"/>
          <w:color w:val="333333"/>
        </w:rPr>
        <w:t>Zieldosis 10 mg / Tag (Plasmaspiegelbestimmung!)</w:t>
      </w:r>
    </w:p>
    <w:p w:rsidR="008D0E9D" w:rsidRPr="001C2D54" w:rsidRDefault="008D0E9D" w:rsidP="009C4FE6">
      <w:pPr>
        <w:rPr>
          <w:rFonts w:cs="Arial"/>
          <w:sz w:val="16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>EPS möglich, Gegenmaßnahmen vorbereiten:</w:t>
      </w:r>
    </w:p>
    <w:p w:rsidR="008D0E9D" w:rsidRPr="001C2D54" w:rsidRDefault="008D0E9D" w:rsidP="009C4FE6">
      <w:pPr>
        <w:rPr>
          <w:rFonts w:cs="Arial"/>
          <w:sz w:val="16"/>
          <w:szCs w:val="16"/>
        </w:rPr>
      </w:pPr>
    </w:p>
    <w:p w:rsidR="008D0E9D" w:rsidRPr="001C2D54" w:rsidRDefault="008D0E9D" w:rsidP="009C4FE6">
      <w:pPr>
        <w:rPr>
          <w:rFonts w:cs="Arial"/>
          <w:i/>
        </w:rPr>
      </w:pPr>
      <w:r w:rsidRPr="001C2D54">
        <w:rPr>
          <w:rFonts w:cs="Arial"/>
          <w:i/>
        </w:rPr>
        <w:t>akute Akathisie:</w:t>
      </w:r>
      <w:r w:rsidRPr="001C2D54">
        <w:rPr>
          <w:rFonts w:cs="Arial"/>
        </w:rPr>
        <w:t xml:space="preserve">  quälender, nicht beherrschbarer Bewegungsdrang </w:t>
      </w:r>
    </w:p>
    <w:p w:rsidR="008D0E9D" w:rsidRPr="001C2D54" w:rsidRDefault="008D0E9D" w:rsidP="009C4FE6">
      <w:pPr>
        <w:rPr>
          <w:rFonts w:cs="Arial"/>
        </w:rPr>
      </w:pPr>
      <w:proofErr w:type="spellStart"/>
      <w:r w:rsidRPr="001C2D54">
        <w:rPr>
          <w:rFonts w:cs="Arial"/>
        </w:rPr>
        <w:t>Tx</w:t>
      </w:r>
      <w:proofErr w:type="spellEnd"/>
      <w:r w:rsidRPr="001C2D54">
        <w:rPr>
          <w:rFonts w:cs="Arial"/>
        </w:rPr>
        <w:t xml:space="preserve">: </w:t>
      </w:r>
      <w:r w:rsidRPr="001C2D54">
        <w:rPr>
          <w:rFonts w:cs="Arial"/>
        </w:rPr>
        <w:tab/>
      </w:r>
      <w:proofErr w:type="spellStart"/>
      <w:r w:rsidRPr="001C2D54">
        <w:rPr>
          <w:rFonts w:cs="Arial"/>
        </w:rPr>
        <w:t>Inderal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Propanolol</w:t>
      </w:r>
      <w:proofErr w:type="spellEnd"/>
      <w:r w:rsidRPr="001C2D54">
        <w:rPr>
          <w:rFonts w:cs="Arial"/>
        </w:rPr>
        <w:t xml:space="preserve">) 2 x 5 mg bis 4 x 10 mg / die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>.</w:t>
      </w:r>
    </w:p>
    <w:p w:rsidR="008D0E9D" w:rsidRPr="001C2D54" w:rsidRDefault="008D0E9D" w:rsidP="009C4FE6">
      <w:pPr>
        <w:ind w:firstLine="705"/>
        <w:rPr>
          <w:rFonts w:cs="Arial"/>
        </w:rPr>
      </w:pPr>
      <w:r w:rsidRPr="001C2D54">
        <w:rPr>
          <w:rFonts w:cs="Arial"/>
        </w:rPr>
        <w:t>Lorazepam (</w:t>
      </w:r>
      <w:proofErr w:type="spellStart"/>
      <w:r w:rsidRPr="001C2D54">
        <w:rPr>
          <w:rFonts w:cs="Arial"/>
        </w:rPr>
        <w:t>Temesta</w:t>
      </w:r>
      <w:proofErr w:type="spellEnd"/>
      <w:r w:rsidRPr="001C2D54">
        <w:rPr>
          <w:rFonts w:cs="Arial"/>
        </w:rPr>
        <w:t xml:space="preserve">) 1 -2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 maximal </w:t>
      </w:r>
      <w:proofErr w:type="gramStart"/>
      <w:r w:rsidRPr="001C2D54">
        <w:rPr>
          <w:rFonts w:cs="Arial"/>
        </w:rPr>
        <w:t>2 mal</w:t>
      </w:r>
      <w:proofErr w:type="gramEnd"/>
      <w:r w:rsidRPr="001C2D54">
        <w:rPr>
          <w:rFonts w:cs="Arial"/>
        </w:rPr>
        <w:t xml:space="preserve"> binnen 20 min </w:t>
      </w:r>
    </w:p>
    <w:p w:rsidR="008D0E9D" w:rsidRPr="001C2D54" w:rsidRDefault="008D0E9D" w:rsidP="009C4FE6">
      <w:pPr>
        <w:ind w:left="705" w:hanging="705"/>
        <w:rPr>
          <w:rFonts w:cs="Arial"/>
          <w:sz w:val="16"/>
          <w:szCs w:val="16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 xml:space="preserve">keine Sedierung durch Aripiprazol </w:t>
      </w:r>
      <w:r w:rsidRPr="001C2D54">
        <w:rPr>
          <w:rFonts w:cs="Arial"/>
        </w:rPr>
        <w:sym w:font="Wingdings" w:char="F0E8"/>
      </w:r>
      <w:r w:rsidRPr="001C2D54">
        <w:rPr>
          <w:rFonts w:cs="Arial"/>
        </w:rPr>
        <w:t xml:space="preserve"> Kombination mit BDZ (Lorazepam) </w:t>
      </w:r>
      <w:r w:rsidRPr="001C2D54">
        <w:rPr>
          <w:rFonts w:cs="Arial"/>
        </w:rPr>
        <w:br/>
      </w:r>
    </w:p>
    <w:p w:rsidR="008D0E9D" w:rsidRPr="001C2D54" w:rsidRDefault="008D0E9D" w:rsidP="009C2646">
      <w:pPr>
        <w:rPr>
          <w:rFonts w:cs="Arial"/>
          <w:b/>
          <w:sz w:val="16"/>
          <w:szCs w:val="16"/>
          <w:lang w:val="it-IT"/>
        </w:rPr>
      </w:pPr>
    </w:p>
    <w:p w:rsidR="008D0E9D" w:rsidRDefault="008D0E9D">
      <w:pPr>
        <w:rPr>
          <w:rFonts w:ascii="Arial" w:eastAsia="Times New Roman" w:hAnsi="Arial" w:cs="Arial"/>
          <w:b/>
          <w:sz w:val="28"/>
          <w:szCs w:val="28"/>
          <w:lang w:val="it-IT"/>
        </w:rPr>
      </w:pPr>
      <w:bookmarkStart w:id="24" w:name="_Toc273764920"/>
      <w:r>
        <w:rPr>
          <w:rFonts w:cs="Arial"/>
          <w:b/>
          <w:szCs w:val="28"/>
          <w:lang w:val="it-IT"/>
        </w:rPr>
        <w:br w:type="page"/>
      </w:r>
    </w:p>
    <w:p w:rsidR="008D0E9D" w:rsidRDefault="008D0E9D" w:rsidP="00CD57A3">
      <w:pPr>
        <w:pStyle w:val="berschrift4"/>
        <w:rPr>
          <w:rFonts w:cs="Arial"/>
          <w:b/>
          <w:szCs w:val="28"/>
          <w:lang w:val="it-IT"/>
        </w:rPr>
      </w:pPr>
      <w:r w:rsidRPr="001C2D54">
        <w:rPr>
          <w:rFonts w:cs="Arial"/>
          <w:b/>
          <w:szCs w:val="28"/>
          <w:lang w:val="it-IT"/>
        </w:rPr>
        <w:lastRenderedPageBreak/>
        <w:t>Olanzapin</w:t>
      </w:r>
      <w:bookmarkEnd w:id="24"/>
    </w:p>
    <w:p w:rsidR="008D0E9D" w:rsidRPr="001C2D54" w:rsidRDefault="008D0E9D" w:rsidP="00956992">
      <w:pPr>
        <w:rPr>
          <w:rFonts w:cs="Arial"/>
          <w:szCs w:val="24"/>
        </w:rPr>
      </w:pPr>
      <w:r w:rsidRPr="001C2D54">
        <w:rPr>
          <w:rFonts w:cs="Arial"/>
          <w:b/>
          <w:sz w:val="32"/>
        </w:rPr>
        <w:t xml:space="preserve"> </w:t>
      </w:r>
      <w:r w:rsidRPr="001C2D54">
        <w:rPr>
          <w:rFonts w:cs="Arial"/>
          <w:szCs w:val="24"/>
        </w:rPr>
        <w:t xml:space="preserve">= </w:t>
      </w:r>
      <w:proofErr w:type="spellStart"/>
      <w:r w:rsidRPr="001C2D54">
        <w:rPr>
          <w:rFonts w:cs="Arial"/>
          <w:szCs w:val="24"/>
        </w:rPr>
        <w:t>Zyprexa</w:t>
      </w:r>
      <w:proofErr w:type="spellEnd"/>
      <w:r w:rsidRPr="001C2D54">
        <w:rPr>
          <w:rFonts w:cs="Arial"/>
          <w:szCs w:val="24"/>
        </w:rPr>
        <w:t xml:space="preserve">®  </w:t>
      </w:r>
      <w:proofErr w:type="spellStart"/>
      <w:r w:rsidRPr="001C2D54">
        <w:rPr>
          <w:rFonts w:cs="Arial"/>
          <w:szCs w:val="24"/>
        </w:rPr>
        <w:t>10mg</w:t>
      </w:r>
      <w:proofErr w:type="spellEnd"/>
      <w:r w:rsidRPr="001C2D54">
        <w:rPr>
          <w:rFonts w:cs="Arial"/>
          <w:szCs w:val="24"/>
        </w:rPr>
        <w:t xml:space="preserve"> / 2 ml Injektionslösung </w:t>
      </w:r>
      <w:r w:rsidRPr="001C2D54">
        <w:rPr>
          <w:rFonts w:cs="Arial"/>
          <w:b/>
          <w:szCs w:val="24"/>
        </w:rPr>
        <w:t xml:space="preserve">nur </w:t>
      </w:r>
      <w:proofErr w:type="spellStart"/>
      <w:r w:rsidRPr="001C2D54">
        <w:rPr>
          <w:rFonts w:cs="Arial"/>
          <w:b/>
          <w:szCs w:val="24"/>
        </w:rPr>
        <w:t>i.m</w:t>
      </w:r>
      <w:proofErr w:type="spellEnd"/>
      <w:r w:rsidRPr="001C2D54">
        <w:rPr>
          <w:rFonts w:cs="Arial"/>
          <w:b/>
          <w:szCs w:val="24"/>
        </w:rPr>
        <w:t>.</w:t>
      </w:r>
    </w:p>
    <w:p w:rsidR="008D0E9D" w:rsidRPr="001C2D54" w:rsidRDefault="008D0E9D" w:rsidP="005272DE">
      <w:pPr>
        <w:rPr>
          <w:rFonts w:cs="Arial"/>
          <w:szCs w:val="24"/>
        </w:rPr>
      </w:pPr>
      <w:proofErr w:type="spellStart"/>
      <w:r w:rsidRPr="001C2D54">
        <w:rPr>
          <w:rFonts w:cs="Arial"/>
          <w:szCs w:val="24"/>
        </w:rPr>
        <w:t>Velotab</w:t>
      </w:r>
      <w:proofErr w:type="spellEnd"/>
      <w:r w:rsidRPr="001C2D54">
        <w:rPr>
          <w:rFonts w:cs="Arial"/>
          <w:szCs w:val="24"/>
        </w:rPr>
        <w:t xml:space="preserve"> Schmelztabletten zu 5, 10, 15, </w:t>
      </w:r>
      <w:r w:rsidRPr="001C2D54">
        <w:rPr>
          <w:rFonts w:cs="Arial"/>
          <w:color w:val="808080"/>
          <w:szCs w:val="24"/>
        </w:rPr>
        <w:t>20</w:t>
      </w:r>
      <w:r w:rsidRPr="001C2D54">
        <w:rPr>
          <w:rFonts w:cs="Arial"/>
          <w:szCs w:val="24"/>
        </w:rPr>
        <w:t xml:space="preserve"> mg; </w:t>
      </w:r>
      <w:proofErr w:type="spellStart"/>
      <w:r w:rsidRPr="001C2D54">
        <w:rPr>
          <w:rFonts w:cs="Arial"/>
          <w:szCs w:val="24"/>
        </w:rPr>
        <w:t>Tbl</w:t>
      </w:r>
      <w:proofErr w:type="spellEnd"/>
      <w:r w:rsidRPr="001C2D54">
        <w:rPr>
          <w:rFonts w:cs="Arial"/>
          <w:szCs w:val="24"/>
        </w:rPr>
        <w:t xml:space="preserve"> zu 2,5, 5, 10, 15, 20 mg</w:t>
      </w:r>
    </w:p>
    <w:p w:rsidR="008D0E9D" w:rsidRPr="001C2D54" w:rsidRDefault="008D0E9D" w:rsidP="005272DE">
      <w:pPr>
        <w:rPr>
          <w:rFonts w:cs="Arial"/>
          <w:sz w:val="16"/>
          <w:szCs w:val="16"/>
        </w:rPr>
      </w:pPr>
    </w:p>
    <w:p w:rsidR="008D0E9D" w:rsidRPr="001C2D54" w:rsidRDefault="008D0E9D" w:rsidP="005272DE">
      <w:pPr>
        <w:rPr>
          <w:rFonts w:cs="Arial"/>
        </w:rPr>
      </w:pPr>
      <w:r w:rsidRPr="001C2D54">
        <w:rPr>
          <w:rFonts w:cs="Arial"/>
        </w:rPr>
        <w:t xml:space="preserve">initial 10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., (= 2 ml </w:t>
      </w:r>
      <w:proofErr w:type="spellStart"/>
      <w:r w:rsidRPr="001C2D54">
        <w:rPr>
          <w:rFonts w:cs="Arial"/>
        </w:rPr>
        <w:t>i.m</w:t>
      </w:r>
      <w:proofErr w:type="spellEnd"/>
      <w:r w:rsidRPr="001C2D54">
        <w:rPr>
          <w:rFonts w:cs="Arial"/>
        </w:rPr>
        <w:t>.) max. 2 x täglich (20 mg /Tag)</w:t>
      </w:r>
    </w:p>
    <w:p w:rsidR="008D0E9D" w:rsidRPr="001C2D54" w:rsidRDefault="008D0E9D" w:rsidP="005272DE">
      <w:pPr>
        <w:rPr>
          <w:rFonts w:cs="Arial"/>
          <w:color w:val="333333"/>
        </w:rPr>
      </w:pPr>
      <w:r w:rsidRPr="001C2D54">
        <w:rPr>
          <w:rFonts w:cs="Arial"/>
          <w:color w:val="333333"/>
        </w:rPr>
        <w:t xml:space="preserve">bei stark agitierten </w:t>
      </w:r>
      <w:proofErr w:type="gramStart"/>
      <w:r w:rsidRPr="001C2D54">
        <w:rPr>
          <w:rFonts w:cs="Arial"/>
          <w:color w:val="333333"/>
        </w:rPr>
        <w:t>Pat.,</w:t>
      </w:r>
      <w:proofErr w:type="gramEnd"/>
      <w:r w:rsidRPr="001C2D54">
        <w:rPr>
          <w:rFonts w:cs="Arial"/>
          <w:color w:val="333333"/>
        </w:rPr>
        <w:t xml:space="preserve"> starken Rauchern bis 30 mg / Tag nur </w:t>
      </w:r>
      <w:proofErr w:type="spellStart"/>
      <w:r w:rsidRPr="001C2D54">
        <w:rPr>
          <w:rFonts w:cs="Arial"/>
          <w:color w:val="333333"/>
        </w:rPr>
        <w:t>p.o</w:t>
      </w:r>
      <w:proofErr w:type="spellEnd"/>
      <w:r w:rsidRPr="001C2D54">
        <w:rPr>
          <w:rFonts w:cs="Arial"/>
          <w:color w:val="333333"/>
        </w:rPr>
        <w:t>.</w:t>
      </w:r>
    </w:p>
    <w:p w:rsidR="008D0E9D" w:rsidRPr="001C2D54" w:rsidRDefault="008D0E9D" w:rsidP="005272DE">
      <w:pPr>
        <w:rPr>
          <w:rFonts w:cs="Arial"/>
          <w:sz w:val="16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>EPS möglich, Gegenmaßnahmen vorbereiten:</w:t>
      </w:r>
    </w:p>
    <w:p w:rsidR="008D0E9D" w:rsidRPr="001C2D54" w:rsidRDefault="008D0E9D" w:rsidP="005272DE">
      <w:pPr>
        <w:rPr>
          <w:rFonts w:cs="Arial"/>
        </w:rPr>
      </w:pPr>
      <w:r w:rsidRPr="001C2D54">
        <w:rPr>
          <w:rFonts w:cs="Arial"/>
          <w:i/>
        </w:rPr>
        <w:t xml:space="preserve">akute </w:t>
      </w:r>
      <w:proofErr w:type="spellStart"/>
      <w:r w:rsidRPr="001C2D54">
        <w:rPr>
          <w:rFonts w:cs="Arial"/>
          <w:i/>
        </w:rPr>
        <w:t>Dyskinesien</w:t>
      </w:r>
      <w:proofErr w:type="spellEnd"/>
      <w:r w:rsidRPr="001C2D54">
        <w:rPr>
          <w:rFonts w:cs="Arial"/>
          <w:i/>
        </w:rPr>
        <w:t>:</w:t>
      </w:r>
      <w:r w:rsidRPr="001C2D54">
        <w:rPr>
          <w:rFonts w:cs="Arial"/>
        </w:rPr>
        <w:t xml:space="preserve">  Mund-, Zungenmuskulatur, </w:t>
      </w:r>
      <w:proofErr w:type="spellStart"/>
      <w:r w:rsidRPr="001C2D54">
        <w:rPr>
          <w:rFonts w:cs="Arial"/>
        </w:rPr>
        <w:t>oculogyre</w:t>
      </w:r>
      <w:proofErr w:type="spellEnd"/>
      <w:r w:rsidRPr="001C2D54">
        <w:rPr>
          <w:rFonts w:cs="Arial"/>
        </w:rPr>
        <w:t xml:space="preserve"> Krisen, </w:t>
      </w:r>
      <w:proofErr w:type="spellStart"/>
      <w:r w:rsidRPr="001C2D54">
        <w:rPr>
          <w:rFonts w:cs="Arial"/>
        </w:rPr>
        <w:t>Torticollis</w:t>
      </w:r>
      <w:proofErr w:type="spellEnd"/>
    </w:p>
    <w:p w:rsidR="008D0E9D" w:rsidRPr="001C2D54" w:rsidRDefault="008D0E9D" w:rsidP="005272DE">
      <w:pPr>
        <w:rPr>
          <w:rFonts w:cs="Arial"/>
        </w:rPr>
      </w:pPr>
      <w:proofErr w:type="spellStart"/>
      <w:r w:rsidRPr="001C2D54">
        <w:rPr>
          <w:rFonts w:cs="Arial"/>
        </w:rPr>
        <w:t>Tx</w:t>
      </w:r>
      <w:proofErr w:type="spellEnd"/>
      <w:r w:rsidRPr="001C2D54">
        <w:rPr>
          <w:rFonts w:cs="Arial"/>
        </w:rPr>
        <w:t xml:space="preserve">: </w:t>
      </w:r>
      <w:r w:rsidRPr="001C2D54">
        <w:rPr>
          <w:rFonts w:cs="Arial"/>
        </w:rPr>
        <w:tab/>
      </w:r>
      <w:proofErr w:type="spellStart"/>
      <w:r w:rsidRPr="001C2D54">
        <w:rPr>
          <w:rFonts w:cs="Arial"/>
        </w:rPr>
        <w:t>Akineton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Biperiden</w:t>
      </w:r>
      <w:proofErr w:type="spellEnd"/>
      <w:r w:rsidRPr="001C2D54">
        <w:rPr>
          <w:rFonts w:cs="Arial"/>
        </w:rPr>
        <w:t xml:space="preserve">) 2 mg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, maximal </w:t>
      </w:r>
      <w:proofErr w:type="gramStart"/>
      <w:r w:rsidRPr="001C2D54">
        <w:rPr>
          <w:rFonts w:cs="Arial"/>
        </w:rPr>
        <w:t>3 mal</w:t>
      </w:r>
      <w:proofErr w:type="gramEnd"/>
      <w:r w:rsidRPr="001C2D54">
        <w:rPr>
          <w:rFonts w:cs="Arial"/>
        </w:rPr>
        <w:t xml:space="preserve"> im Abstand von 10 min </w:t>
      </w:r>
    </w:p>
    <w:p w:rsidR="008D0E9D" w:rsidRPr="001C2D54" w:rsidRDefault="008D0E9D" w:rsidP="005272DE">
      <w:pPr>
        <w:rPr>
          <w:rFonts w:cs="Arial"/>
          <w:sz w:val="16"/>
          <w:szCs w:val="16"/>
        </w:rPr>
      </w:pPr>
    </w:p>
    <w:p w:rsidR="008D0E9D" w:rsidRPr="001C2D54" w:rsidRDefault="008D0E9D" w:rsidP="005272DE">
      <w:pPr>
        <w:rPr>
          <w:rFonts w:cs="Arial"/>
          <w:i/>
        </w:rPr>
      </w:pPr>
      <w:r w:rsidRPr="001C2D54">
        <w:rPr>
          <w:rFonts w:cs="Arial"/>
          <w:i/>
        </w:rPr>
        <w:t>akute Akathisie:</w:t>
      </w:r>
      <w:r w:rsidRPr="001C2D54">
        <w:rPr>
          <w:rFonts w:cs="Arial"/>
        </w:rPr>
        <w:t xml:space="preserve">  quälender, nicht beherrschbarer Bewegungsdrang </w:t>
      </w:r>
    </w:p>
    <w:p w:rsidR="008D0E9D" w:rsidRPr="001C2D54" w:rsidRDefault="008D0E9D" w:rsidP="005272DE">
      <w:pPr>
        <w:rPr>
          <w:rFonts w:cs="Arial"/>
        </w:rPr>
      </w:pPr>
      <w:proofErr w:type="spellStart"/>
      <w:r w:rsidRPr="001C2D54">
        <w:rPr>
          <w:rFonts w:cs="Arial"/>
        </w:rPr>
        <w:t>Tx</w:t>
      </w:r>
      <w:proofErr w:type="spellEnd"/>
      <w:r w:rsidRPr="001C2D54">
        <w:rPr>
          <w:rFonts w:cs="Arial"/>
        </w:rPr>
        <w:t xml:space="preserve">: </w:t>
      </w:r>
      <w:r w:rsidRPr="001C2D54">
        <w:rPr>
          <w:rFonts w:cs="Arial"/>
        </w:rPr>
        <w:tab/>
      </w:r>
      <w:proofErr w:type="spellStart"/>
      <w:r w:rsidRPr="001C2D54">
        <w:rPr>
          <w:rFonts w:cs="Arial"/>
        </w:rPr>
        <w:t>Inderal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Propanolol</w:t>
      </w:r>
      <w:proofErr w:type="spellEnd"/>
      <w:r w:rsidRPr="001C2D54">
        <w:rPr>
          <w:rFonts w:cs="Arial"/>
        </w:rPr>
        <w:t xml:space="preserve">) 2 x 5 mg bis 4 x 10 mg / die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>.</w:t>
      </w:r>
    </w:p>
    <w:p w:rsidR="008D0E9D" w:rsidRPr="001C2D54" w:rsidRDefault="008D0E9D" w:rsidP="005272DE">
      <w:pPr>
        <w:ind w:firstLine="705"/>
        <w:rPr>
          <w:rFonts w:cs="Arial"/>
        </w:rPr>
      </w:pPr>
      <w:r w:rsidRPr="001C2D54">
        <w:rPr>
          <w:rFonts w:cs="Arial"/>
        </w:rPr>
        <w:t>Lorazepam (</w:t>
      </w:r>
      <w:proofErr w:type="spellStart"/>
      <w:r w:rsidRPr="001C2D54">
        <w:rPr>
          <w:rFonts w:cs="Arial"/>
        </w:rPr>
        <w:t>Temesta</w:t>
      </w:r>
      <w:proofErr w:type="spellEnd"/>
      <w:r w:rsidRPr="001C2D54">
        <w:rPr>
          <w:rFonts w:cs="Arial"/>
        </w:rPr>
        <w:t xml:space="preserve">) 1 -2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 maximal </w:t>
      </w:r>
      <w:proofErr w:type="gramStart"/>
      <w:r w:rsidRPr="001C2D54">
        <w:rPr>
          <w:rFonts w:cs="Arial"/>
        </w:rPr>
        <w:t>2 mal</w:t>
      </w:r>
      <w:proofErr w:type="gramEnd"/>
      <w:r w:rsidRPr="001C2D54">
        <w:rPr>
          <w:rFonts w:cs="Arial"/>
        </w:rPr>
        <w:t xml:space="preserve"> binnen 20 min </w:t>
      </w:r>
    </w:p>
    <w:p w:rsidR="008D0E9D" w:rsidRPr="001C2D54" w:rsidRDefault="008D0E9D" w:rsidP="00FC60E4">
      <w:pPr>
        <w:rPr>
          <w:rFonts w:cs="Arial"/>
          <w:sz w:val="16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>Hypotonie möglich, Gegenmaßnahmen vorbereiten</w:t>
      </w:r>
    </w:p>
    <w:p w:rsidR="008D0E9D" w:rsidRPr="001C2D54" w:rsidRDefault="008D0E9D" w:rsidP="005272DE">
      <w:pPr>
        <w:rPr>
          <w:rFonts w:cs="Arial"/>
          <w:sz w:val="16"/>
          <w:szCs w:val="16"/>
        </w:rPr>
      </w:pPr>
      <w:r w:rsidRPr="001C2D54">
        <w:rPr>
          <w:rFonts w:cs="Arial"/>
          <w:sz w:val="40"/>
        </w:rPr>
        <w:sym w:font="Wingdings" w:char="F04D"/>
      </w:r>
      <w:r w:rsidRPr="001C2D54">
        <w:rPr>
          <w:rFonts w:cs="Arial"/>
          <w:sz w:val="40"/>
        </w:rPr>
        <w:tab/>
      </w:r>
      <w:proofErr w:type="spellStart"/>
      <w:r w:rsidRPr="001C2D54">
        <w:rPr>
          <w:rFonts w:cs="Arial"/>
        </w:rPr>
        <w:t>i.m</w:t>
      </w:r>
      <w:proofErr w:type="spellEnd"/>
      <w:r w:rsidRPr="001C2D54">
        <w:rPr>
          <w:rFonts w:cs="Arial"/>
        </w:rPr>
        <w:t xml:space="preserve">. Gabe nicht innerhalb von 1 h mit </w:t>
      </w:r>
      <w:proofErr w:type="spellStart"/>
      <w:r w:rsidRPr="001C2D54">
        <w:rPr>
          <w:rFonts w:cs="Arial"/>
        </w:rPr>
        <w:t>i.m</w:t>
      </w:r>
      <w:proofErr w:type="spellEnd"/>
      <w:r w:rsidRPr="001C2D54">
        <w:rPr>
          <w:rFonts w:cs="Arial"/>
        </w:rPr>
        <w:t xml:space="preserve">. BDZ kombinieren </w:t>
      </w:r>
    </w:p>
    <w:p w:rsidR="008D0E9D" w:rsidRPr="001C2D54" w:rsidRDefault="008D0E9D" w:rsidP="00FC60E4">
      <w:pPr>
        <w:rPr>
          <w:rFonts w:cs="Arial"/>
          <w:b/>
          <w:sz w:val="32"/>
        </w:rPr>
      </w:pPr>
      <w:r w:rsidRPr="001C2D54">
        <w:rPr>
          <w:rFonts w:cs="Arial"/>
          <w:sz w:val="40"/>
        </w:rPr>
        <w:sym w:font="Wingdings" w:char="F03A"/>
      </w:r>
      <w:r w:rsidRPr="001C2D54">
        <w:rPr>
          <w:rFonts w:cs="Arial"/>
          <w:sz w:val="40"/>
        </w:rPr>
        <w:tab/>
      </w:r>
      <w:r w:rsidRPr="001C2D54">
        <w:rPr>
          <w:rFonts w:cs="Arial"/>
          <w:b/>
          <w:sz w:val="28"/>
        </w:rPr>
        <w:t xml:space="preserve">pO2 </w:t>
      </w:r>
      <w:r w:rsidRPr="001C2D54">
        <w:rPr>
          <w:rFonts w:cs="Arial"/>
        </w:rPr>
        <w:t xml:space="preserve">bis zum Abklingen starker Sedierung        </w:t>
      </w:r>
      <w:r w:rsidRPr="001C2D54">
        <w:rPr>
          <w:rFonts w:cs="Arial"/>
          <w:sz w:val="36"/>
        </w:rPr>
        <w:t xml:space="preserve">             </w:t>
      </w:r>
    </w:p>
    <w:p w:rsidR="008D0E9D" w:rsidRPr="001C2D54" w:rsidRDefault="008D0E9D" w:rsidP="005272DE">
      <w:pPr>
        <w:ind w:left="705" w:hanging="705"/>
        <w:rPr>
          <w:rFonts w:cs="Arial"/>
          <w:sz w:val="16"/>
          <w:szCs w:val="16"/>
        </w:rPr>
      </w:pPr>
    </w:p>
    <w:p w:rsidR="008D0E9D" w:rsidRPr="001C2D54" w:rsidRDefault="008D0E9D" w:rsidP="005272DE">
      <w:pPr>
        <w:ind w:left="705" w:hanging="705"/>
        <w:rPr>
          <w:rFonts w:cs="Arial"/>
          <w:sz w:val="16"/>
          <w:szCs w:val="16"/>
        </w:rPr>
      </w:pPr>
    </w:p>
    <w:p w:rsidR="008D0E9D" w:rsidRPr="001C2D54" w:rsidRDefault="008D0E9D" w:rsidP="005272DE">
      <w:pPr>
        <w:rPr>
          <w:rFonts w:cs="Arial"/>
          <w:sz w:val="16"/>
        </w:rPr>
      </w:pPr>
    </w:p>
    <w:p w:rsidR="008D0E9D" w:rsidRDefault="008D0E9D" w:rsidP="00CD57A3">
      <w:pPr>
        <w:pStyle w:val="berschrift4"/>
        <w:rPr>
          <w:rFonts w:cs="Arial"/>
          <w:b/>
          <w:szCs w:val="28"/>
          <w:lang w:val="it-IT"/>
        </w:rPr>
      </w:pPr>
      <w:bookmarkStart w:id="25" w:name="_Toc273764921"/>
      <w:r w:rsidRPr="001C2D54">
        <w:rPr>
          <w:rFonts w:cs="Arial"/>
          <w:b/>
          <w:szCs w:val="28"/>
          <w:lang w:val="it-IT"/>
        </w:rPr>
        <w:lastRenderedPageBreak/>
        <w:t>Risperidon</w:t>
      </w:r>
      <w:bookmarkEnd w:id="25"/>
    </w:p>
    <w:p w:rsidR="008D0E9D" w:rsidRPr="001C2D54" w:rsidRDefault="008D0E9D" w:rsidP="00956992">
      <w:pPr>
        <w:rPr>
          <w:rFonts w:cs="Arial"/>
          <w:szCs w:val="24"/>
        </w:rPr>
      </w:pPr>
      <w:r w:rsidRPr="001C2D54">
        <w:rPr>
          <w:rFonts w:cs="Arial"/>
          <w:b/>
          <w:sz w:val="32"/>
        </w:rPr>
        <w:t xml:space="preserve"> </w:t>
      </w:r>
      <w:r w:rsidRPr="001C2D54">
        <w:rPr>
          <w:rFonts w:cs="Arial"/>
          <w:szCs w:val="24"/>
        </w:rPr>
        <w:t xml:space="preserve">= </w:t>
      </w:r>
      <w:proofErr w:type="spellStart"/>
      <w:r w:rsidRPr="001C2D54">
        <w:rPr>
          <w:rFonts w:cs="Arial"/>
          <w:szCs w:val="24"/>
        </w:rPr>
        <w:t>Risperdal</w:t>
      </w:r>
      <w:proofErr w:type="spellEnd"/>
      <w:r w:rsidRPr="001C2D54">
        <w:rPr>
          <w:rFonts w:cs="Arial"/>
          <w:szCs w:val="24"/>
        </w:rPr>
        <w:t xml:space="preserve">®  Lösung </w:t>
      </w:r>
      <w:proofErr w:type="spellStart"/>
      <w:r w:rsidRPr="001C2D54">
        <w:rPr>
          <w:rFonts w:cs="Arial"/>
          <w:szCs w:val="24"/>
        </w:rPr>
        <w:t>1mg</w:t>
      </w:r>
      <w:proofErr w:type="spellEnd"/>
      <w:r w:rsidRPr="001C2D54">
        <w:rPr>
          <w:rFonts w:cs="Arial"/>
          <w:szCs w:val="24"/>
        </w:rPr>
        <w:t xml:space="preserve">/ml </w:t>
      </w:r>
      <w:proofErr w:type="spellStart"/>
      <w:r w:rsidRPr="001C2D54">
        <w:rPr>
          <w:rFonts w:cs="Arial"/>
          <w:szCs w:val="24"/>
        </w:rPr>
        <w:t>p.o</w:t>
      </w:r>
      <w:proofErr w:type="spellEnd"/>
      <w:r w:rsidRPr="001C2D54">
        <w:rPr>
          <w:rFonts w:cs="Arial"/>
          <w:szCs w:val="24"/>
        </w:rPr>
        <w:t>.</w:t>
      </w:r>
    </w:p>
    <w:p w:rsidR="008D0E9D" w:rsidRPr="001C2D54" w:rsidRDefault="008D0E9D" w:rsidP="00FC60E4">
      <w:pPr>
        <w:rPr>
          <w:rFonts w:cs="Arial"/>
          <w:szCs w:val="24"/>
        </w:rPr>
      </w:pPr>
      <w:proofErr w:type="spellStart"/>
      <w:r w:rsidRPr="001C2D54">
        <w:rPr>
          <w:rFonts w:cs="Arial"/>
          <w:szCs w:val="24"/>
        </w:rPr>
        <w:t>Quicklett</w:t>
      </w:r>
      <w:proofErr w:type="spellEnd"/>
      <w:r w:rsidRPr="001C2D54">
        <w:rPr>
          <w:rFonts w:cs="Arial"/>
          <w:szCs w:val="24"/>
        </w:rPr>
        <w:t xml:space="preserve"> Schmelztabletten zu 1 und 2 mg; </w:t>
      </w:r>
      <w:proofErr w:type="spellStart"/>
      <w:r w:rsidRPr="001C2D54">
        <w:rPr>
          <w:rFonts w:cs="Arial"/>
          <w:szCs w:val="24"/>
        </w:rPr>
        <w:t>Tbl</w:t>
      </w:r>
      <w:proofErr w:type="spellEnd"/>
      <w:r w:rsidRPr="001C2D54">
        <w:rPr>
          <w:rFonts w:cs="Arial"/>
          <w:szCs w:val="24"/>
        </w:rPr>
        <w:t xml:space="preserve"> zu 1, 2, 3, 4 mg</w:t>
      </w:r>
    </w:p>
    <w:p w:rsidR="008D0E9D" w:rsidRPr="001C2D54" w:rsidRDefault="008D0E9D" w:rsidP="00FC60E4">
      <w:pPr>
        <w:rPr>
          <w:rFonts w:cs="Arial"/>
          <w:sz w:val="16"/>
          <w:szCs w:val="16"/>
        </w:rPr>
      </w:pPr>
    </w:p>
    <w:p w:rsidR="008D0E9D" w:rsidRPr="001C2D54" w:rsidRDefault="008D0E9D" w:rsidP="00FC60E4">
      <w:pPr>
        <w:rPr>
          <w:rFonts w:cs="Arial"/>
        </w:rPr>
      </w:pPr>
      <w:r w:rsidRPr="001C2D54">
        <w:rPr>
          <w:rFonts w:cs="Arial"/>
        </w:rPr>
        <w:t xml:space="preserve">initial 2 – 4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>., 2 x täglich, maximal 4 – 6 mg /Tag</w:t>
      </w:r>
    </w:p>
    <w:p w:rsidR="008D0E9D" w:rsidRPr="001C2D54" w:rsidRDefault="008D0E9D" w:rsidP="00FC60E4">
      <w:pPr>
        <w:rPr>
          <w:rFonts w:cs="Arial"/>
          <w:sz w:val="16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>EPS möglich, ab 4 mg wahrscheinlich, Gegenmaßnahmen vorbereiten:</w:t>
      </w:r>
    </w:p>
    <w:p w:rsidR="008D0E9D" w:rsidRPr="001C2D54" w:rsidRDefault="008D0E9D" w:rsidP="00FC60E4">
      <w:pPr>
        <w:rPr>
          <w:rFonts w:cs="Arial"/>
        </w:rPr>
      </w:pPr>
      <w:r w:rsidRPr="001C2D54">
        <w:rPr>
          <w:rFonts w:cs="Arial"/>
          <w:i/>
        </w:rPr>
        <w:t xml:space="preserve">akute </w:t>
      </w:r>
      <w:proofErr w:type="spellStart"/>
      <w:r w:rsidRPr="001C2D54">
        <w:rPr>
          <w:rFonts w:cs="Arial"/>
          <w:i/>
        </w:rPr>
        <w:t>Dyskinesien</w:t>
      </w:r>
      <w:proofErr w:type="spellEnd"/>
      <w:r w:rsidRPr="001C2D54">
        <w:rPr>
          <w:rFonts w:cs="Arial"/>
          <w:i/>
        </w:rPr>
        <w:t>:</w:t>
      </w:r>
      <w:r w:rsidRPr="001C2D54">
        <w:rPr>
          <w:rFonts w:cs="Arial"/>
        </w:rPr>
        <w:t xml:space="preserve">  Mund-, Zungenmuskulatur, </w:t>
      </w:r>
      <w:proofErr w:type="spellStart"/>
      <w:r w:rsidRPr="001C2D54">
        <w:rPr>
          <w:rFonts w:cs="Arial"/>
        </w:rPr>
        <w:t>oculogyre</w:t>
      </w:r>
      <w:proofErr w:type="spellEnd"/>
      <w:r w:rsidRPr="001C2D54">
        <w:rPr>
          <w:rFonts w:cs="Arial"/>
        </w:rPr>
        <w:t xml:space="preserve"> Krisen, </w:t>
      </w:r>
      <w:proofErr w:type="spellStart"/>
      <w:r w:rsidRPr="001C2D54">
        <w:rPr>
          <w:rFonts w:cs="Arial"/>
        </w:rPr>
        <w:t>Torticollis</w:t>
      </w:r>
      <w:proofErr w:type="spellEnd"/>
    </w:p>
    <w:p w:rsidR="008D0E9D" w:rsidRPr="001C2D54" w:rsidRDefault="008D0E9D" w:rsidP="00FC60E4">
      <w:pPr>
        <w:rPr>
          <w:rFonts w:cs="Arial"/>
        </w:rPr>
      </w:pPr>
      <w:proofErr w:type="spellStart"/>
      <w:r w:rsidRPr="001C2D54">
        <w:rPr>
          <w:rFonts w:cs="Arial"/>
        </w:rPr>
        <w:t>Tx</w:t>
      </w:r>
      <w:proofErr w:type="spellEnd"/>
      <w:r w:rsidRPr="001C2D54">
        <w:rPr>
          <w:rFonts w:cs="Arial"/>
        </w:rPr>
        <w:t xml:space="preserve">: </w:t>
      </w:r>
      <w:r w:rsidRPr="001C2D54">
        <w:rPr>
          <w:rFonts w:cs="Arial"/>
        </w:rPr>
        <w:tab/>
      </w:r>
      <w:proofErr w:type="spellStart"/>
      <w:r w:rsidRPr="001C2D54">
        <w:rPr>
          <w:rFonts w:cs="Arial"/>
        </w:rPr>
        <w:t>Akineton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Biperiden</w:t>
      </w:r>
      <w:proofErr w:type="spellEnd"/>
      <w:r w:rsidRPr="001C2D54">
        <w:rPr>
          <w:rFonts w:cs="Arial"/>
        </w:rPr>
        <w:t xml:space="preserve">) 2 mg </w:t>
      </w:r>
      <w:proofErr w:type="spellStart"/>
      <w:r w:rsidRPr="001C2D54">
        <w:rPr>
          <w:rFonts w:cs="Arial"/>
        </w:rPr>
        <w:t>i.v.</w:t>
      </w:r>
      <w:proofErr w:type="spellEnd"/>
      <w:r w:rsidRPr="001C2D54">
        <w:rPr>
          <w:rFonts w:cs="Arial"/>
        </w:rPr>
        <w:t xml:space="preserve">, maximal </w:t>
      </w:r>
      <w:proofErr w:type="gramStart"/>
      <w:r w:rsidRPr="001C2D54">
        <w:rPr>
          <w:rFonts w:cs="Arial"/>
        </w:rPr>
        <w:t>3 mal</w:t>
      </w:r>
      <w:proofErr w:type="gramEnd"/>
      <w:r w:rsidRPr="001C2D54">
        <w:rPr>
          <w:rFonts w:cs="Arial"/>
        </w:rPr>
        <w:t xml:space="preserve"> im Abstand von 10 min </w:t>
      </w:r>
    </w:p>
    <w:p w:rsidR="008D0E9D" w:rsidRPr="001C2D54" w:rsidRDefault="008D0E9D" w:rsidP="00FC60E4">
      <w:pPr>
        <w:rPr>
          <w:rFonts w:cs="Arial"/>
          <w:sz w:val="16"/>
          <w:szCs w:val="16"/>
        </w:rPr>
      </w:pPr>
    </w:p>
    <w:p w:rsidR="008D0E9D" w:rsidRPr="001C2D54" w:rsidRDefault="008D0E9D" w:rsidP="00FC60E4">
      <w:pPr>
        <w:rPr>
          <w:rFonts w:cs="Arial"/>
          <w:i/>
        </w:rPr>
      </w:pPr>
      <w:r w:rsidRPr="001C2D54">
        <w:rPr>
          <w:rFonts w:cs="Arial"/>
          <w:i/>
        </w:rPr>
        <w:t>akute Akathisie:</w:t>
      </w:r>
      <w:r w:rsidRPr="001C2D54">
        <w:rPr>
          <w:rFonts w:cs="Arial"/>
        </w:rPr>
        <w:t xml:space="preserve">  quälender, nicht beherrschbarer Bewegungsdrang </w:t>
      </w:r>
    </w:p>
    <w:p w:rsidR="008D0E9D" w:rsidRPr="001C2D54" w:rsidRDefault="008D0E9D" w:rsidP="00FC60E4">
      <w:pPr>
        <w:rPr>
          <w:rFonts w:cs="Arial"/>
        </w:rPr>
      </w:pPr>
      <w:proofErr w:type="spellStart"/>
      <w:r w:rsidRPr="001C2D54">
        <w:rPr>
          <w:rFonts w:cs="Arial"/>
        </w:rPr>
        <w:t>Tx</w:t>
      </w:r>
      <w:proofErr w:type="spellEnd"/>
      <w:r w:rsidRPr="001C2D54">
        <w:rPr>
          <w:rFonts w:cs="Arial"/>
        </w:rPr>
        <w:t xml:space="preserve">: </w:t>
      </w:r>
      <w:r w:rsidRPr="001C2D54">
        <w:rPr>
          <w:rFonts w:cs="Arial"/>
        </w:rPr>
        <w:tab/>
      </w:r>
      <w:proofErr w:type="spellStart"/>
      <w:r w:rsidRPr="001C2D54">
        <w:rPr>
          <w:rFonts w:cs="Arial"/>
        </w:rPr>
        <w:t>Inderal</w:t>
      </w:r>
      <w:proofErr w:type="spellEnd"/>
      <w:r w:rsidRPr="001C2D54">
        <w:rPr>
          <w:rFonts w:cs="Arial"/>
        </w:rPr>
        <w:t xml:space="preserve"> (</w:t>
      </w:r>
      <w:proofErr w:type="spellStart"/>
      <w:r w:rsidRPr="001C2D54">
        <w:rPr>
          <w:rFonts w:cs="Arial"/>
        </w:rPr>
        <w:t>Propanolol</w:t>
      </w:r>
      <w:proofErr w:type="spellEnd"/>
      <w:r w:rsidRPr="001C2D54">
        <w:rPr>
          <w:rFonts w:cs="Arial"/>
        </w:rPr>
        <w:t xml:space="preserve">) 2 x 5 mg bis 4 x 10 mg / die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>.</w:t>
      </w:r>
    </w:p>
    <w:p w:rsidR="008D0E9D" w:rsidRPr="001C2D54" w:rsidRDefault="008D0E9D" w:rsidP="00FC60E4">
      <w:pPr>
        <w:ind w:firstLine="705"/>
        <w:rPr>
          <w:rFonts w:cs="Arial"/>
        </w:rPr>
      </w:pPr>
      <w:r w:rsidRPr="001C2D54">
        <w:rPr>
          <w:rFonts w:cs="Arial"/>
        </w:rPr>
        <w:t>Lorazepam (</w:t>
      </w:r>
      <w:proofErr w:type="spellStart"/>
      <w:r w:rsidRPr="001C2D54">
        <w:rPr>
          <w:rFonts w:cs="Arial"/>
        </w:rPr>
        <w:t>Temesta</w:t>
      </w:r>
      <w:proofErr w:type="spellEnd"/>
      <w:r w:rsidRPr="001C2D54">
        <w:rPr>
          <w:rFonts w:cs="Arial"/>
        </w:rPr>
        <w:t xml:space="preserve">) 1 -2 mg </w:t>
      </w:r>
      <w:proofErr w:type="spellStart"/>
      <w:r w:rsidRPr="001C2D54">
        <w:rPr>
          <w:rFonts w:cs="Arial"/>
        </w:rPr>
        <w:t>p.o</w:t>
      </w:r>
      <w:proofErr w:type="spellEnd"/>
      <w:r w:rsidRPr="001C2D54">
        <w:rPr>
          <w:rFonts w:cs="Arial"/>
        </w:rPr>
        <w:t xml:space="preserve">. maximal </w:t>
      </w:r>
      <w:proofErr w:type="gramStart"/>
      <w:r w:rsidRPr="001C2D54">
        <w:rPr>
          <w:rFonts w:cs="Arial"/>
        </w:rPr>
        <w:t>2 mal</w:t>
      </w:r>
      <w:proofErr w:type="gramEnd"/>
      <w:r w:rsidRPr="001C2D54">
        <w:rPr>
          <w:rFonts w:cs="Arial"/>
        </w:rPr>
        <w:t xml:space="preserve"> binnen 20 min </w:t>
      </w:r>
    </w:p>
    <w:p w:rsidR="008D0E9D" w:rsidRPr="001C2D54" w:rsidRDefault="008D0E9D" w:rsidP="00FC60E4">
      <w:pPr>
        <w:rPr>
          <w:rFonts w:cs="Arial"/>
          <w:sz w:val="16"/>
        </w:rPr>
      </w:pPr>
      <w:r w:rsidRPr="001C2D54">
        <w:rPr>
          <w:rFonts w:cs="Arial"/>
          <w:sz w:val="40"/>
        </w:rPr>
        <w:sym w:font="Wingdings" w:char="F049"/>
      </w:r>
      <w:r w:rsidRPr="001C2D54">
        <w:rPr>
          <w:rFonts w:cs="Arial"/>
          <w:sz w:val="40"/>
        </w:rPr>
        <w:t xml:space="preserve"> </w:t>
      </w:r>
      <w:r w:rsidRPr="001C2D54">
        <w:rPr>
          <w:rFonts w:cs="Arial"/>
        </w:rPr>
        <w:t>Hypotonie möglich, Gegenmaßnahmen vorbereiten</w:t>
      </w:r>
    </w:p>
    <w:p w:rsidR="008D0E9D" w:rsidRPr="001C2D54" w:rsidRDefault="008D0E9D" w:rsidP="00FC60E4">
      <w:pPr>
        <w:rPr>
          <w:rFonts w:cs="Arial"/>
          <w:b/>
          <w:sz w:val="32"/>
        </w:rPr>
      </w:pPr>
      <w:r w:rsidRPr="001C2D54">
        <w:rPr>
          <w:rFonts w:cs="Arial"/>
          <w:sz w:val="40"/>
        </w:rPr>
        <w:sym w:font="Wingdings" w:char="F03A"/>
      </w:r>
      <w:r w:rsidRPr="001C2D54">
        <w:rPr>
          <w:rFonts w:cs="Arial"/>
          <w:sz w:val="40"/>
        </w:rPr>
        <w:tab/>
      </w:r>
      <w:r w:rsidRPr="001C2D54">
        <w:rPr>
          <w:rFonts w:cs="Arial"/>
          <w:b/>
          <w:sz w:val="28"/>
        </w:rPr>
        <w:t xml:space="preserve">EKG </w:t>
      </w:r>
      <w:r w:rsidRPr="001C2D54">
        <w:rPr>
          <w:rFonts w:cs="Arial"/>
        </w:rPr>
        <w:t xml:space="preserve">bei Hypotonie, </w:t>
      </w:r>
      <w:proofErr w:type="spellStart"/>
      <w:r w:rsidRPr="001C2D54">
        <w:rPr>
          <w:rFonts w:cs="Arial"/>
        </w:rPr>
        <w:t>Tachycardie</w:t>
      </w:r>
      <w:proofErr w:type="spellEnd"/>
      <w:r w:rsidRPr="001C2D54">
        <w:rPr>
          <w:rFonts w:cs="Arial"/>
          <w:sz w:val="36"/>
        </w:rPr>
        <w:t xml:space="preserve"> </w:t>
      </w:r>
    </w:p>
    <w:p w:rsidR="008D0E9D" w:rsidRDefault="008D0E9D">
      <w:pPr>
        <w:sectPr w:rsidR="008D0E9D" w:rsidSect="008B140E">
          <w:pgSz w:w="8392" w:h="11907" w:code="11"/>
          <w:pgMar w:top="1134" w:right="680" w:bottom="851" w:left="680" w:header="709" w:footer="709" w:gutter="0"/>
          <w:cols w:space="708"/>
          <w:docGrid w:linePitch="360"/>
        </w:sectPr>
      </w:pPr>
    </w:p>
    <w:p w:rsidR="003947E7" w:rsidRDefault="003947E7"/>
    <w:sectPr w:rsidR="003947E7" w:rsidSect="008B140E">
      <w:pgSz w:w="8392" w:h="11907" w:code="11"/>
      <w:pgMar w:top="113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980"/>
    <w:multiLevelType w:val="hybridMultilevel"/>
    <w:tmpl w:val="938C061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39A4"/>
    <w:multiLevelType w:val="hybridMultilevel"/>
    <w:tmpl w:val="040EF86A"/>
    <w:lvl w:ilvl="0" w:tplc="8602689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color w:val="999999"/>
        <w:u w:color="999999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CA41AEE-1B7B-4427-AA58-9A4A7C29048B}"/>
    <w:docVar w:name="dgnword-eventsink" w:val="122582408"/>
  </w:docVars>
  <w:rsids>
    <w:rsidRoot w:val="005A48B9"/>
    <w:rsid w:val="00040A3C"/>
    <w:rsid w:val="003947E7"/>
    <w:rsid w:val="003E47B8"/>
    <w:rsid w:val="00492EE2"/>
    <w:rsid w:val="004A6F5E"/>
    <w:rsid w:val="004D7B3B"/>
    <w:rsid w:val="005A48B9"/>
    <w:rsid w:val="006A4CAD"/>
    <w:rsid w:val="0077186B"/>
    <w:rsid w:val="008636A9"/>
    <w:rsid w:val="008B140E"/>
    <w:rsid w:val="008C1568"/>
    <w:rsid w:val="008D0E9D"/>
    <w:rsid w:val="009D4F5E"/>
    <w:rsid w:val="00BF02DF"/>
    <w:rsid w:val="00C72A85"/>
    <w:rsid w:val="00E10917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86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8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7186B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8B140E"/>
    <w:pPr>
      <w:keepNext/>
      <w:spacing w:before="120" w:after="240" w:line="240" w:lineRule="auto"/>
      <w:outlineLvl w:val="2"/>
    </w:pPr>
    <w:rPr>
      <w:rFonts w:eastAsia="Times New Roman" w:cs="Times New Roman"/>
      <w:b/>
      <w:sz w:val="24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A48B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7186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8B140E"/>
    <w:rPr>
      <w:rFonts w:eastAsia="Times New Roman" w:cs="Times New Roman"/>
      <w:b/>
      <w:sz w:val="24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5A48B9"/>
    <w:rPr>
      <w:rFonts w:ascii="Arial" w:eastAsia="Times New Roman" w:hAnsi="Arial" w:cs="Times New Roman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5A48B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5A48B9"/>
    <w:rPr>
      <w:rFonts w:ascii="Arial" w:eastAsia="Times New Roman" w:hAnsi="Arial" w:cs="Times New Roman"/>
      <w:sz w:val="24"/>
      <w:szCs w:val="2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1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B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5FB4-CA57-4DB5-AE23-8682F9E9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8112128.dotm</Template>
  <TotalTime>0</TotalTime>
  <Pages>10</Pages>
  <Words>968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Wels Grieskirchen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Windhager Elmar, Prim. Dr.</dc:creator>
  <cp:lastModifiedBy>Windhager Elmar, Prim. Dr.</cp:lastModifiedBy>
  <cp:revision>7</cp:revision>
  <dcterms:created xsi:type="dcterms:W3CDTF">2014-03-07T08:00:00Z</dcterms:created>
  <dcterms:modified xsi:type="dcterms:W3CDTF">2018-01-24T15:19:00Z</dcterms:modified>
</cp:coreProperties>
</file>