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05" w:rsidRDefault="009D6805" w:rsidP="00895B9D">
      <w:pPr>
        <w:pStyle w:val="berschrift1"/>
      </w:pPr>
      <w:bookmarkStart w:id="0" w:name="_Toc384726076"/>
      <w:r>
        <w:t>Alkohol-Therapie</w:t>
      </w:r>
      <w:bookmarkEnd w:id="0"/>
    </w:p>
    <w:p w:rsidR="009D6805" w:rsidRDefault="009D6805" w:rsidP="00762005">
      <w:pPr>
        <w:pStyle w:val="berschrift2"/>
      </w:pPr>
      <w:r>
        <w:t xml:space="preserve">Pharmakotherapie – Akutphase </w:t>
      </w:r>
    </w:p>
    <w:p w:rsidR="009D6805" w:rsidRDefault="009D6805" w:rsidP="00762005">
      <w:pPr>
        <w:pStyle w:val="berschrift3"/>
      </w:pPr>
      <w:r>
        <w:t xml:space="preserve">Akutes Alkohol – Entzugssyndrom  </w:t>
      </w:r>
    </w:p>
    <w:p w:rsidR="009D6805" w:rsidRDefault="009D6805" w:rsidP="00AA5E5F">
      <w:pPr>
        <w:spacing w:after="0" w:line="240" w:lineRule="auto"/>
      </w:pPr>
      <w:r>
        <w:t>1.</w:t>
      </w:r>
      <w:r>
        <w:tab/>
        <w:t>Delir – Therapieblatt anlegen, RR, EKG, BMI</w:t>
      </w:r>
      <w:r>
        <w:br/>
        <w:t>2.</w:t>
      </w:r>
      <w:r>
        <w:tab/>
      </w:r>
      <w:proofErr w:type="spellStart"/>
      <w:r>
        <w:t>Thiamin</w:t>
      </w:r>
      <w:proofErr w:type="spellEnd"/>
      <w:r>
        <w:t xml:space="preserve"> (Vitamin B 1) Substitution: 100 mg </w:t>
      </w:r>
      <w:proofErr w:type="spellStart"/>
      <w:r>
        <w:t>i.v.</w:t>
      </w:r>
      <w:proofErr w:type="spellEnd"/>
      <w:r>
        <w:t xml:space="preserve"> einmalig </w:t>
      </w:r>
    </w:p>
    <w:p w:rsidR="009D6805" w:rsidRDefault="009D6805" w:rsidP="00AA5E5F">
      <w:pPr>
        <w:spacing w:after="0" w:line="240" w:lineRule="auto"/>
        <w:ind w:firstLine="708"/>
      </w:pPr>
      <w:r>
        <w:t>bei Verdacht auf Wernicke/</w:t>
      </w:r>
      <w:proofErr w:type="spellStart"/>
      <w:r>
        <w:t>Korsakow</w:t>
      </w:r>
      <w:proofErr w:type="spellEnd"/>
      <w:r>
        <w:t xml:space="preserve"> Enzephalopathie 300 mg / die</w:t>
      </w:r>
    </w:p>
    <w:p w:rsidR="009D6805" w:rsidRDefault="009D6805" w:rsidP="00AA5E5F">
      <w:pPr>
        <w:spacing w:after="0" w:line="240" w:lineRule="auto"/>
        <w:ind w:firstLine="708"/>
      </w:pPr>
      <w:r w:rsidRPr="00064C5B">
        <w:rPr>
          <w:rFonts w:ascii="Arial" w:hAnsi="Arial"/>
          <w:b/>
          <w:i/>
          <w:color w:val="808080"/>
          <w:sz w:val="28"/>
          <w:szCs w:val="24"/>
        </w:rPr>
        <w:sym w:font="Wingdings" w:char="F046"/>
      </w:r>
      <w:r>
        <w:t xml:space="preserve">Glucose – Infusion ausnahmslos erst nach </w:t>
      </w:r>
      <w:proofErr w:type="spellStart"/>
      <w:r>
        <w:t>Thiamingabe</w:t>
      </w:r>
      <w:proofErr w:type="spellEnd"/>
      <w:r>
        <w:t>!</w:t>
      </w:r>
    </w:p>
    <w:p w:rsidR="009D6805" w:rsidRDefault="009D6805" w:rsidP="00AA5E5F">
      <w:pPr>
        <w:spacing w:after="0" w:line="240" w:lineRule="auto"/>
      </w:pPr>
      <w:r>
        <w:t>3.</w:t>
      </w:r>
      <w:r>
        <w:tab/>
        <w:t xml:space="preserve">Magenschutz mit </w:t>
      </w:r>
      <w:proofErr w:type="spellStart"/>
      <w:r>
        <w:t>Pantoprazol</w:t>
      </w:r>
      <w:proofErr w:type="spellEnd"/>
      <w:r>
        <w:t xml:space="preserve"> 20 mg</w:t>
      </w:r>
    </w:p>
    <w:p w:rsidR="009D6805" w:rsidRDefault="009D6805" w:rsidP="00AA5E5F">
      <w:pPr>
        <w:spacing w:after="0" w:line="240" w:lineRule="auto"/>
      </w:pPr>
      <w:r>
        <w:t>4.</w:t>
      </w:r>
      <w:r>
        <w:tab/>
        <w:t>Lorazepam initial 2 - 5 mg, danach weiter nach Bedarf</w:t>
      </w:r>
    </w:p>
    <w:p w:rsidR="009D6805" w:rsidRDefault="009D6805" w:rsidP="00AA5E5F">
      <w:pPr>
        <w:spacing w:after="0" w:line="240" w:lineRule="auto"/>
      </w:pPr>
      <w:r>
        <w:t>5.</w:t>
      </w:r>
      <w:r>
        <w:tab/>
        <w:t xml:space="preserve">bei Erbrechen </w:t>
      </w:r>
      <w:proofErr w:type="spellStart"/>
      <w:r>
        <w:t>Odansetron</w:t>
      </w:r>
      <w:proofErr w:type="spellEnd"/>
      <w:r>
        <w:t xml:space="preserve"> 4 – 8 mg </w:t>
      </w:r>
      <w:proofErr w:type="spellStart"/>
      <w:r>
        <w:t>p.o</w:t>
      </w:r>
      <w:proofErr w:type="spellEnd"/>
      <w:r>
        <w:t xml:space="preserve">. / </w:t>
      </w:r>
      <w:proofErr w:type="spellStart"/>
      <w:r>
        <w:t>i.v.</w:t>
      </w:r>
      <w:proofErr w:type="spellEnd"/>
    </w:p>
    <w:p w:rsidR="009D6805" w:rsidRDefault="009D6805" w:rsidP="00AA5E5F">
      <w:pPr>
        <w:spacing w:after="0" w:line="240" w:lineRule="auto"/>
      </w:pPr>
      <w:r>
        <w:t>6.</w:t>
      </w:r>
      <w:r>
        <w:tab/>
        <w:t>Pharmakotherapie komorbider Störungen</w:t>
      </w:r>
    </w:p>
    <w:p w:rsidR="002A3959" w:rsidRDefault="002A3959" w:rsidP="00AA5E5F">
      <w:pPr>
        <w:spacing w:after="0" w:line="240" w:lineRule="auto"/>
      </w:pPr>
    </w:p>
    <w:p w:rsidR="009D6805" w:rsidRDefault="009D6805" w:rsidP="00762005">
      <w:r w:rsidRPr="002B45AD">
        <w:rPr>
          <w:rFonts w:ascii="Arial" w:hAnsi="Arial"/>
          <w:color w:val="808080"/>
          <w:sz w:val="36"/>
          <w:szCs w:val="24"/>
        </w:rPr>
        <w:sym w:font="Wingdings" w:char="F032"/>
      </w:r>
      <w:r>
        <w:t xml:space="preserve"> </w:t>
      </w:r>
      <w:proofErr w:type="spellStart"/>
      <w:r>
        <w:t>Delirplan</w:t>
      </w:r>
      <w:proofErr w:type="spellEnd"/>
      <w:r>
        <w:t xml:space="preserve"> </w:t>
      </w:r>
    </w:p>
    <w:p w:rsidR="009D6805" w:rsidRPr="00762005" w:rsidRDefault="009D6805" w:rsidP="00762005">
      <w:pPr>
        <w:rPr>
          <w:color w:val="808080" w:themeColor="background1" w:themeShade="80"/>
        </w:rPr>
      </w:pPr>
      <w:r w:rsidRPr="00762005">
        <w:rPr>
          <w:color w:val="808080" w:themeColor="background1" w:themeShade="80"/>
        </w:rPr>
        <w:t>\</w:t>
      </w:r>
      <w:r w:rsidR="002A3959">
        <w:rPr>
          <w:color w:val="808080" w:themeColor="background1" w:themeShade="80"/>
        </w:rPr>
        <w:t>\“wegrfsoffice“\P</w:t>
      </w:r>
      <w:r w:rsidRPr="00762005">
        <w:rPr>
          <w:color w:val="808080" w:themeColor="background1" w:themeShade="80"/>
        </w:rPr>
        <w:t>sychiatrie\Formulare\Formulare – Pflege</w:t>
      </w:r>
      <w:r w:rsidR="002A3959">
        <w:rPr>
          <w:color w:val="808080" w:themeColor="background1" w:themeShade="80"/>
        </w:rPr>
        <w:t>\</w:t>
      </w:r>
      <w:r w:rsidRPr="00762005">
        <w:rPr>
          <w:color w:val="808080" w:themeColor="background1" w:themeShade="80"/>
        </w:rPr>
        <w:t>Therapiepläne</w:t>
      </w:r>
    </w:p>
    <w:p w:rsidR="002A3959" w:rsidRDefault="002A3959" w:rsidP="00762005">
      <w:pPr>
        <w:pStyle w:val="berschrift3"/>
      </w:pPr>
    </w:p>
    <w:p w:rsidR="009D6805" w:rsidRDefault="009D6805" w:rsidP="00762005">
      <w:pPr>
        <w:pStyle w:val="berschrift3"/>
      </w:pPr>
      <w:r>
        <w:t xml:space="preserve">AED Alkohol-Entzugs-Delir </w:t>
      </w:r>
    </w:p>
    <w:p w:rsidR="009D6805" w:rsidRPr="00762005" w:rsidRDefault="009D6805" w:rsidP="00762005">
      <w:pPr>
        <w:rPr>
          <w:b/>
        </w:rPr>
      </w:pPr>
      <w:r w:rsidRPr="00762005">
        <w:rPr>
          <w:b/>
        </w:rPr>
        <w:t>Definition</w:t>
      </w:r>
    </w:p>
    <w:p w:rsidR="009D6805" w:rsidRDefault="009D6805" w:rsidP="00762005">
      <w:r>
        <w:t xml:space="preserve">Bei chronisch alkoholabhängigen Patienten nach Alkoholentzug innerhalb weniger Stunden beginnende schwere hirnorganische Störung mit typisch fluktuierender Symptomatik, verursacht durch Veränderungen an Zellmembranen, NDMA und GABA-Rezeptoren und gesteigerte </w:t>
      </w:r>
      <w:proofErr w:type="spellStart"/>
      <w:r>
        <w:t>exzitatorische</w:t>
      </w:r>
      <w:proofErr w:type="spellEnd"/>
      <w:r>
        <w:t xml:space="preserve"> Aktivität.</w:t>
      </w:r>
    </w:p>
    <w:p w:rsidR="009D6805" w:rsidRDefault="009D6805" w:rsidP="00762005">
      <w:pPr>
        <w:rPr>
          <w:b/>
        </w:rPr>
      </w:pPr>
      <w:r w:rsidRPr="00762005">
        <w:rPr>
          <w:b/>
        </w:rPr>
        <w:t>steigendes Risiko bei regelmäßiger Trinkmenge &gt; 250 g Äthanol / Tag</w:t>
      </w:r>
    </w:p>
    <w:p w:rsidR="009D6805" w:rsidRDefault="009D6805" w:rsidP="00762005">
      <w:r w:rsidRPr="00762005">
        <w:rPr>
          <w:b/>
        </w:rPr>
        <w:t>Leitsymptome</w:t>
      </w:r>
      <w:r>
        <w:t xml:space="preserve"> sind Störungen der basalen Hirnfunktionen:</w:t>
      </w:r>
    </w:p>
    <w:p w:rsidR="009D6805" w:rsidRDefault="009D6805" w:rsidP="00762005">
      <w:r>
        <w:t xml:space="preserve">Störung der </w:t>
      </w:r>
      <w:proofErr w:type="spellStart"/>
      <w:r w:rsidRPr="00762005">
        <w:rPr>
          <w:b/>
        </w:rPr>
        <w:t>Bewußtseinslage</w:t>
      </w:r>
      <w:proofErr w:type="spellEnd"/>
      <w:r>
        <w:t xml:space="preserve"> wechselnde Eintrübung des Bewusstseins</w:t>
      </w:r>
      <w:r>
        <w:br/>
        <w:t xml:space="preserve">Störung der </w:t>
      </w:r>
      <w:r w:rsidRPr="00762005">
        <w:rPr>
          <w:b/>
        </w:rPr>
        <w:t>Orientierung</w:t>
      </w:r>
      <w:r>
        <w:t xml:space="preserve"> zeitlich, örtlich, situativ</w:t>
      </w:r>
      <w:r>
        <w:br/>
      </w:r>
      <w:r>
        <w:lastRenderedPageBreak/>
        <w:t xml:space="preserve">Störung der </w:t>
      </w:r>
      <w:r w:rsidRPr="00762005">
        <w:rPr>
          <w:b/>
        </w:rPr>
        <w:t>Wahrnehmung</w:t>
      </w:r>
      <w:r>
        <w:t xml:space="preserve"> optische, akustische, haptische Halluzinationen</w:t>
      </w:r>
      <w:r>
        <w:br/>
        <w:t xml:space="preserve">Störung des </w:t>
      </w:r>
      <w:r w:rsidRPr="00762005">
        <w:rPr>
          <w:b/>
        </w:rPr>
        <w:t>Vegetativums</w:t>
      </w:r>
      <w:r>
        <w:t xml:space="preserve"> Schwitzen, Tremor, Herzrhythmusstörungen, Diarrhoe </w:t>
      </w:r>
      <w:r>
        <w:br/>
        <w:t xml:space="preserve">Erhöhte </w:t>
      </w:r>
      <w:proofErr w:type="spellStart"/>
      <w:r w:rsidRPr="00762005">
        <w:rPr>
          <w:b/>
        </w:rPr>
        <w:t>cerebrale</w:t>
      </w:r>
      <w:proofErr w:type="spellEnd"/>
      <w:r w:rsidRPr="00762005">
        <w:rPr>
          <w:b/>
        </w:rPr>
        <w:t xml:space="preserve"> Anfallsbereitschaft</w:t>
      </w:r>
      <w:r>
        <w:t xml:space="preserve">  generalisierter tonisch klonischer Krampfanfall (GTKA) bei 10 - 30% aller Patienten 12 - 24 h nach der letzten Alkoholeinnahme, bei 4% während des AE </w:t>
      </w:r>
    </w:p>
    <w:p w:rsidR="009D6805" w:rsidRDefault="009D6805" w:rsidP="00762005">
      <w:pPr>
        <w:pStyle w:val="berschrift2"/>
      </w:pPr>
      <w:r>
        <w:t>Patienten Management</w:t>
      </w:r>
    </w:p>
    <w:p w:rsidR="009D6805" w:rsidRDefault="009D6805" w:rsidP="00762005">
      <w:r>
        <w:t xml:space="preserve">§ UbG </w:t>
      </w:r>
      <w:r>
        <w:sym w:font="Wingdings" w:char="F0E0"/>
      </w:r>
      <w:r>
        <w:t xml:space="preserve"> PSY Intensiv = Überwachungsbereich der Akutstation </w:t>
      </w:r>
      <w:r w:rsidR="002A3959">
        <w:t>EG B 5</w:t>
      </w:r>
    </w:p>
    <w:p w:rsidR="009D6805" w:rsidRDefault="009D6805" w:rsidP="00762005">
      <w:pPr>
        <w:pStyle w:val="berschrift3"/>
      </w:pPr>
      <w:r>
        <w:t xml:space="preserve">Untersuchungen </w:t>
      </w:r>
    </w:p>
    <w:p w:rsidR="009D6805" w:rsidRDefault="009D6805" w:rsidP="00762005">
      <w:r>
        <w:t>vor Therapiebeginn:</w:t>
      </w:r>
    </w:p>
    <w:p w:rsidR="009D6805" w:rsidRPr="00762005" w:rsidRDefault="009D6805" w:rsidP="00762005">
      <w:r>
        <w:rPr>
          <w:rFonts w:ascii="Arial" w:hAnsi="Arial"/>
        </w:rPr>
        <w:t>►</w:t>
      </w:r>
      <w:r>
        <w:tab/>
        <w:t xml:space="preserve">Alkoholisierung </w:t>
      </w:r>
      <w:proofErr w:type="spellStart"/>
      <w:r>
        <w:t>Alkomat</w:t>
      </w:r>
      <w:proofErr w:type="spellEnd"/>
      <w:r>
        <w:t xml:space="preserve">-Messung oder Blutalkoholgehalt </w:t>
      </w:r>
      <w:r>
        <w:br/>
      </w:r>
      <w:r w:rsidRPr="00762005">
        <w:rPr>
          <w:rFonts w:ascii="Arial" w:hAnsi="Arial"/>
          <w:lang w:val="de-DE"/>
        </w:rPr>
        <w:t>►</w:t>
      </w:r>
      <w:r w:rsidRPr="00762005">
        <w:rPr>
          <w:lang w:val="de-DE"/>
        </w:rPr>
        <w:tab/>
        <w:t>Labor: Aufnahmelabor + Amylase, Lipase, Ammoniak, Mg</w:t>
      </w:r>
      <w:r>
        <w:rPr>
          <w:lang w:val="de-DE"/>
        </w:rPr>
        <w:br/>
      </w:r>
      <w:r w:rsidRPr="00762005">
        <w:rPr>
          <w:rFonts w:ascii="Arial" w:hAnsi="Arial"/>
          <w:lang w:val="de-DE"/>
        </w:rPr>
        <w:t>►</w:t>
      </w:r>
      <w:r w:rsidRPr="00762005">
        <w:rPr>
          <w:lang w:val="de-DE"/>
        </w:rPr>
        <w:tab/>
        <w:t xml:space="preserve">EKG </w:t>
      </w:r>
      <w:r>
        <w:rPr>
          <w:lang w:val="de-DE"/>
        </w:rPr>
        <w:br/>
      </w:r>
      <w:r w:rsidRPr="00762005">
        <w:rPr>
          <w:rFonts w:ascii="Arial" w:hAnsi="Arial"/>
        </w:rPr>
        <w:t>►</w:t>
      </w:r>
      <w:r w:rsidRPr="00762005">
        <w:tab/>
        <w:t>fakultativ: Thorax-</w:t>
      </w:r>
      <w:proofErr w:type="spellStart"/>
      <w:r w:rsidRPr="00762005">
        <w:t>Rö</w:t>
      </w:r>
      <w:proofErr w:type="spellEnd"/>
      <w:r w:rsidRPr="00762005">
        <w:t>, EEG, CT</w:t>
      </w:r>
    </w:p>
    <w:p w:rsidR="009D6805" w:rsidRDefault="002A3959" w:rsidP="00762005">
      <w:r>
        <w:t>w</w:t>
      </w:r>
      <w:r w:rsidR="009D6805">
        <w:t>ährend Therapie:</w:t>
      </w:r>
    </w:p>
    <w:p w:rsidR="009D6805" w:rsidRDefault="009D6805" w:rsidP="00762005">
      <w:r>
        <w:rPr>
          <w:rFonts w:ascii="Arial" w:hAnsi="Arial"/>
        </w:rPr>
        <w:t>►</w:t>
      </w:r>
      <w:r>
        <w:tab/>
        <w:t xml:space="preserve">Labor: täglich BB, </w:t>
      </w:r>
      <w:proofErr w:type="spellStart"/>
      <w:r>
        <w:t>Elyte</w:t>
      </w:r>
      <w:proofErr w:type="spellEnd"/>
      <w:r>
        <w:t>, LPF, Gerinnung, CRP</w:t>
      </w:r>
    </w:p>
    <w:p w:rsidR="009D6805" w:rsidRDefault="009D6805" w:rsidP="00762005">
      <w:pPr>
        <w:pStyle w:val="berschrift3"/>
      </w:pPr>
      <w:r>
        <w:t xml:space="preserve">Intensivpflege </w:t>
      </w:r>
    </w:p>
    <w:p w:rsidR="009D6805" w:rsidRDefault="009D6805" w:rsidP="00762005">
      <w:r>
        <w:rPr>
          <w:rFonts w:ascii="Arial" w:hAnsi="Arial"/>
        </w:rPr>
        <w:t>►</w:t>
      </w:r>
      <w:r>
        <w:tab/>
      </w:r>
      <w:proofErr w:type="spellStart"/>
      <w:r>
        <w:t>großlumiger</w:t>
      </w:r>
      <w:proofErr w:type="spellEnd"/>
      <w:r>
        <w:t xml:space="preserve"> venöser Zugang  (</w:t>
      </w:r>
      <w:proofErr w:type="spellStart"/>
      <w:r>
        <w:t>Venflon</w:t>
      </w:r>
      <w:proofErr w:type="spellEnd"/>
      <w:r>
        <w:t>)</w:t>
      </w:r>
      <w:r>
        <w:br/>
      </w:r>
      <w:r>
        <w:rPr>
          <w:rFonts w:ascii="Arial" w:hAnsi="Arial"/>
        </w:rPr>
        <w:t>►</w:t>
      </w:r>
      <w:r>
        <w:tab/>
        <w:t xml:space="preserve">Harnkatheter   </w:t>
      </w:r>
      <w:r>
        <w:br/>
      </w:r>
      <w:r>
        <w:rPr>
          <w:rFonts w:ascii="Arial" w:hAnsi="Arial"/>
        </w:rPr>
        <w:t>►</w:t>
      </w:r>
      <w:r>
        <w:tab/>
        <w:t>ev. Magensonde       (KI beachten!)</w:t>
      </w:r>
      <w:r>
        <w:br/>
      </w:r>
      <w:r>
        <w:rPr>
          <w:rFonts w:ascii="Arial" w:hAnsi="Arial"/>
        </w:rPr>
        <w:t>►</w:t>
      </w:r>
      <w:r>
        <w:tab/>
        <w:t>Flüssigkeitsbilanz: Einfuhr /Ausfuhr</w:t>
      </w:r>
      <w:r>
        <w:br/>
      </w:r>
      <w:r>
        <w:rPr>
          <w:rFonts w:ascii="Arial" w:hAnsi="Arial"/>
        </w:rPr>
        <w:t>►</w:t>
      </w:r>
      <w:r>
        <w:tab/>
        <w:t>Dekubitusprophylaxe</w:t>
      </w:r>
    </w:p>
    <w:p w:rsidR="009D6805" w:rsidRDefault="009D6805" w:rsidP="00762005">
      <w:r w:rsidRPr="002B45AD">
        <w:rPr>
          <w:rFonts w:ascii="Arial" w:hAnsi="Arial"/>
          <w:color w:val="808080"/>
          <w:sz w:val="36"/>
          <w:szCs w:val="24"/>
        </w:rPr>
        <w:sym w:font="Wingdings" w:char="F032"/>
      </w:r>
      <w:r w:rsidR="002A3959">
        <w:rPr>
          <w:rFonts w:ascii="Arial" w:hAnsi="Arial"/>
          <w:color w:val="808080"/>
          <w:sz w:val="36"/>
          <w:szCs w:val="24"/>
        </w:rPr>
        <w:t xml:space="preserve"> </w:t>
      </w:r>
      <w:proofErr w:type="spellStart"/>
      <w:r>
        <w:t>Delirplan</w:t>
      </w:r>
      <w:proofErr w:type="spellEnd"/>
      <w:r>
        <w:t xml:space="preserve"> </w:t>
      </w:r>
    </w:p>
    <w:p w:rsidR="002A3959" w:rsidRPr="00762005" w:rsidRDefault="002A3959" w:rsidP="002A3959">
      <w:pPr>
        <w:rPr>
          <w:color w:val="808080" w:themeColor="background1" w:themeShade="80"/>
        </w:rPr>
      </w:pPr>
      <w:r w:rsidRPr="00762005">
        <w:rPr>
          <w:color w:val="808080" w:themeColor="background1" w:themeShade="80"/>
        </w:rPr>
        <w:t>\</w:t>
      </w:r>
      <w:r>
        <w:rPr>
          <w:color w:val="808080" w:themeColor="background1" w:themeShade="80"/>
        </w:rPr>
        <w:t>\“wegrfsoffice“\P</w:t>
      </w:r>
      <w:r w:rsidRPr="00762005">
        <w:rPr>
          <w:color w:val="808080" w:themeColor="background1" w:themeShade="80"/>
        </w:rPr>
        <w:t>sychiatrie\Formulare\Formulare – Pflege</w:t>
      </w:r>
      <w:r>
        <w:rPr>
          <w:color w:val="808080" w:themeColor="background1" w:themeShade="80"/>
        </w:rPr>
        <w:t>\</w:t>
      </w:r>
      <w:r w:rsidRPr="00762005">
        <w:rPr>
          <w:color w:val="808080" w:themeColor="background1" w:themeShade="80"/>
        </w:rPr>
        <w:t>Therapiepläne</w:t>
      </w:r>
    </w:p>
    <w:p w:rsidR="002A3959" w:rsidRDefault="009D6805" w:rsidP="00762005">
      <w:r w:rsidRPr="00493783">
        <w:rPr>
          <w:rFonts w:ascii="Arial" w:hAnsi="Arial"/>
          <w:b/>
          <w:color w:val="808080"/>
          <w:sz w:val="40"/>
          <w:szCs w:val="40"/>
        </w:rPr>
        <w:sym w:font="Wingdings" w:char="F03A"/>
      </w:r>
      <w:r>
        <w:t xml:space="preserve">Monitor: pO2, HF kontinuierlich, RR  60 min Intervall </w:t>
      </w:r>
    </w:p>
    <w:p w:rsidR="009D6805" w:rsidRDefault="009D6805" w:rsidP="00762005">
      <w:pPr>
        <w:pStyle w:val="berschrift2"/>
      </w:pPr>
      <w:r>
        <w:lastRenderedPageBreak/>
        <w:t>AED Basistherapie</w:t>
      </w:r>
    </w:p>
    <w:p w:rsidR="009D6805" w:rsidRDefault="009D6805" w:rsidP="00762005">
      <w:r w:rsidRPr="00175C13">
        <w:rPr>
          <w:b/>
          <w:lang w:val="en-US"/>
        </w:rPr>
        <w:t>Thiamin</w:t>
      </w:r>
      <w:r w:rsidRPr="00175C13">
        <w:rPr>
          <w:lang w:val="en-US"/>
        </w:rPr>
        <w:t xml:space="preserve"> </w:t>
      </w:r>
      <w:r w:rsidRPr="00175C13">
        <w:rPr>
          <w:b/>
          <w:color w:val="808080" w:themeColor="background1" w:themeShade="80"/>
          <w:lang w:val="en-US"/>
        </w:rPr>
        <w:t xml:space="preserve">(Vitamin </w:t>
      </w:r>
      <w:proofErr w:type="spellStart"/>
      <w:r w:rsidRPr="00175C13">
        <w:rPr>
          <w:b/>
          <w:color w:val="808080" w:themeColor="background1" w:themeShade="80"/>
          <w:lang w:val="en-US"/>
        </w:rPr>
        <w:t>B1</w:t>
      </w:r>
      <w:proofErr w:type="spellEnd"/>
      <w:proofErr w:type="gramStart"/>
      <w:r w:rsidRPr="00175C13">
        <w:rPr>
          <w:b/>
          <w:color w:val="808080" w:themeColor="background1" w:themeShade="80"/>
          <w:lang w:val="en-US"/>
        </w:rPr>
        <w:t>)</w:t>
      </w:r>
      <w:proofErr w:type="gramEnd"/>
      <w:r w:rsidRPr="00175C13">
        <w:rPr>
          <w:lang w:val="en-US"/>
        </w:rPr>
        <w:br/>
        <w:t xml:space="preserve">initial 1 Amp. </w:t>
      </w:r>
      <w:proofErr w:type="spellStart"/>
      <w:r>
        <w:t>Pronerv</w:t>
      </w:r>
      <w:proofErr w:type="spellEnd"/>
      <w:r>
        <w:t xml:space="preserve">® (= 100 mg </w:t>
      </w:r>
      <w:proofErr w:type="spellStart"/>
      <w:r>
        <w:t>B1</w:t>
      </w:r>
      <w:proofErr w:type="spellEnd"/>
      <w:r>
        <w:t xml:space="preserve">) </w:t>
      </w:r>
      <w:proofErr w:type="spellStart"/>
      <w:r>
        <w:t>i.v.</w:t>
      </w:r>
      <w:proofErr w:type="spellEnd"/>
      <w:r>
        <w:t xml:space="preserve"> / </w:t>
      </w:r>
      <w:proofErr w:type="spellStart"/>
      <w:r>
        <w:t>i.m</w:t>
      </w:r>
      <w:proofErr w:type="spellEnd"/>
      <w:r>
        <w:t xml:space="preserve">. / Tag </w:t>
      </w:r>
      <w:r w:rsidRPr="001820B3">
        <w:rPr>
          <w:b/>
        </w:rPr>
        <w:t>VOR</w:t>
      </w:r>
      <w:r>
        <w:t xml:space="preserve"> Glukosegabe</w:t>
      </w:r>
      <w:r>
        <w:br/>
        <w:t>bei Verdacht auf Wernicke/</w:t>
      </w:r>
      <w:proofErr w:type="spellStart"/>
      <w:r>
        <w:t>Korsakow</w:t>
      </w:r>
      <w:proofErr w:type="spellEnd"/>
      <w:r>
        <w:t xml:space="preserve"> Enzephalopathie 300 mg / die</w:t>
      </w:r>
      <w:r>
        <w:br/>
      </w:r>
      <w:r w:rsidRPr="00493783">
        <w:rPr>
          <w:rFonts w:ascii="Arial" w:hAnsi="Arial"/>
          <w:b/>
          <w:color w:val="808080"/>
          <w:sz w:val="28"/>
          <w:szCs w:val="24"/>
        </w:rPr>
        <w:sym w:font="Wingdings" w:char="F046"/>
      </w:r>
      <w:r w:rsidRPr="00493783">
        <w:rPr>
          <w:rFonts w:ascii="Arial" w:hAnsi="Arial"/>
          <w:b/>
          <w:color w:val="808080"/>
          <w:sz w:val="28"/>
          <w:szCs w:val="24"/>
        </w:rPr>
        <w:t xml:space="preserve"> </w:t>
      </w:r>
      <w:r>
        <w:t xml:space="preserve">Glucose- Infusion ausnahmslos erst nach </w:t>
      </w:r>
      <w:proofErr w:type="spellStart"/>
      <w:r>
        <w:t>Thiamingabe</w:t>
      </w:r>
      <w:proofErr w:type="spellEnd"/>
      <w:r>
        <w:t>!</w:t>
      </w:r>
    </w:p>
    <w:p w:rsidR="009D6805" w:rsidRDefault="009D6805" w:rsidP="00762005"/>
    <w:p w:rsidR="009D6805" w:rsidRDefault="009D6805" w:rsidP="00762005">
      <w:r w:rsidRPr="001820B3">
        <w:rPr>
          <w:b/>
        </w:rPr>
        <w:t>Flüssigkeitszufuhr</w:t>
      </w:r>
      <w:r>
        <w:t xml:space="preserve">  </w:t>
      </w:r>
      <w:r w:rsidRPr="00AA5E5F">
        <w:rPr>
          <w:b/>
          <w:color w:val="808080" w:themeColor="background1" w:themeShade="80"/>
        </w:rPr>
        <w:t>(Dosierung nach Bedarf bis zu 4 l/d)</w:t>
      </w:r>
      <w:r>
        <w:br/>
      </w:r>
      <w:r w:rsidRPr="001820B3">
        <w:rPr>
          <w:lang w:val="de-DE"/>
        </w:rPr>
        <w:t xml:space="preserve">5 % Glucose 1000 - 1500 ml / Tag ( + 1 </w:t>
      </w:r>
      <w:proofErr w:type="spellStart"/>
      <w:r w:rsidRPr="001820B3">
        <w:rPr>
          <w:lang w:val="de-DE"/>
        </w:rPr>
        <w:t>Amp</w:t>
      </w:r>
      <w:proofErr w:type="spellEnd"/>
      <w:r w:rsidRPr="001820B3">
        <w:rPr>
          <w:lang w:val="de-DE"/>
        </w:rPr>
        <w:t xml:space="preserve"> </w:t>
      </w:r>
      <w:proofErr w:type="spellStart"/>
      <w:r w:rsidRPr="001820B3">
        <w:rPr>
          <w:lang w:val="de-DE"/>
        </w:rPr>
        <w:t>Elo</w:t>
      </w:r>
      <w:proofErr w:type="spellEnd"/>
      <w:r w:rsidRPr="001820B3">
        <w:rPr>
          <w:lang w:val="de-DE"/>
        </w:rPr>
        <w:t xml:space="preserve"> I </w:t>
      </w:r>
      <w:proofErr w:type="spellStart"/>
      <w:r w:rsidRPr="001820B3">
        <w:rPr>
          <w:lang w:val="de-DE"/>
        </w:rPr>
        <w:t>Admix</w:t>
      </w:r>
      <w:proofErr w:type="spellEnd"/>
      <w:r w:rsidRPr="001820B3">
        <w:rPr>
          <w:lang w:val="de-DE"/>
        </w:rPr>
        <w:t xml:space="preserve"> / </w:t>
      </w:r>
      <w:proofErr w:type="spellStart"/>
      <w:r w:rsidRPr="001820B3">
        <w:rPr>
          <w:lang w:val="de-DE"/>
        </w:rPr>
        <w:t>500ml</w:t>
      </w:r>
      <w:proofErr w:type="spellEnd"/>
      <w:r w:rsidRPr="001820B3">
        <w:rPr>
          <w:lang w:val="de-DE"/>
        </w:rPr>
        <w:t xml:space="preserve"> </w:t>
      </w:r>
      <w:proofErr w:type="spellStart"/>
      <w:r w:rsidRPr="001820B3">
        <w:rPr>
          <w:lang w:val="de-DE"/>
        </w:rPr>
        <w:t>Gluc</w:t>
      </w:r>
      <w:proofErr w:type="spellEnd"/>
      <w:r w:rsidRPr="001820B3">
        <w:rPr>
          <w:lang w:val="de-DE"/>
        </w:rPr>
        <w:t>)</w:t>
      </w:r>
      <w:r>
        <w:rPr>
          <w:lang w:val="de-DE"/>
        </w:rPr>
        <w:br/>
      </w:r>
      <w:r>
        <w:t>NaCl 0,9 %     500 - 1000 ml / Tag</w:t>
      </w:r>
    </w:p>
    <w:p w:rsidR="009D6805" w:rsidRDefault="009D6805" w:rsidP="00762005">
      <w:r w:rsidRPr="001820B3">
        <w:rPr>
          <w:b/>
        </w:rPr>
        <w:t>Kalorien und Vitaminzufuhr</w:t>
      </w:r>
      <w:r w:rsidRPr="001820B3">
        <w:rPr>
          <w:b/>
        </w:rPr>
        <w:br/>
      </w:r>
      <w:r>
        <w:t>hochkalorische Nahrungsergänzung (</w:t>
      </w:r>
      <w:proofErr w:type="spellStart"/>
      <w:r>
        <w:t>Fresubin</w:t>
      </w:r>
      <w:proofErr w:type="spellEnd"/>
      <w:r>
        <w:t xml:space="preserve"> etc.)</w:t>
      </w:r>
      <w:r>
        <w:br/>
        <w:t xml:space="preserve">ev. parenterale Ernährung </w:t>
      </w:r>
      <w:proofErr w:type="spellStart"/>
      <w:r>
        <w:t>i.v.</w:t>
      </w:r>
      <w:proofErr w:type="spellEnd"/>
      <w:r>
        <w:t xml:space="preserve"> (z.B.:</w:t>
      </w:r>
      <w:proofErr w:type="spellStart"/>
      <w:r>
        <w:t>Vitromix</w:t>
      </w:r>
      <w:proofErr w:type="spellEnd"/>
      <w:r>
        <w:t xml:space="preserve"> 1000 ml / Tag) bei längerem AED</w:t>
      </w:r>
    </w:p>
    <w:p w:rsidR="009D6805" w:rsidRDefault="009D6805" w:rsidP="00762005">
      <w:r w:rsidRPr="001820B3">
        <w:rPr>
          <w:b/>
        </w:rPr>
        <w:t>Magnesium</w:t>
      </w:r>
      <w:r>
        <w:t xml:space="preserve"> </w:t>
      </w:r>
      <w:r w:rsidRPr="00AA5E5F">
        <w:rPr>
          <w:b/>
          <w:color w:val="808080" w:themeColor="background1" w:themeShade="80"/>
        </w:rPr>
        <w:t>(Mg.-citrat oder –</w:t>
      </w:r>
      <w:proofErr w:type="spellStart"/>
      <w:r w:rsidRPr="00AA5E5F">
        <w:rPr>
          <w:b/>
          <w:color w:val="808080" w:themeColor="background1" w:themeShade="80"/>
        </w:rPr>
        <w:t>aspartathydrochlorid</w:t>
      </w:r>
      <w:proofErr w:type="spellEnd"/>
      <w:r w:rsidRPr="00AA5E5F">
        <w:rPr>
          <w:b/>
          <w:color w:val="808080" w:themeColor="background1" w:themeShade="80"/>
        </w:rPr>
        <w:t>)</w:t>
      </w:r>
      <w:r w:rsidRPr="00AA5E5F">
        <w:rPr>
          <w:b/>
        </w:rPr>
        <w:br/>
      </w:r>
      <w:proofErr w:type="spellStart"/>
      <w:r>
        <w:t>100mg</w:t>
      </w:r>
      <w:proofErr w:type="spellEnd"/>
      <w:r>
        <w:t xml:space="preserve"> </w:t>
      </w:r>
      <w:proofErr w:type="spellStart"/>
      <w:r>
        <w:t>1x</w:t>
      </w:r>
      <w:proofErr w:type="spellEnd"/>
      <w:r>
        <w:t>/die (</w:t>
      </w:r>
      <w:proofErr w:type="spellStart"/>
      <w:r>
        <w:t>z.B.:Magnesium</w:t>
      </w:r>
      <w:proofErr w:type="spellEnd"/>
      <w:r>
        <w:t xml:space="preserve"> </w:t>
      </w:r>
      <w:proofErr w:type="spellStart"/>
      <w:r>
        <w:t>verla</w:t>
      </w:r>
      <w:proofErr w:type="spellEnd"/>
      <w:r>
        <w:t>®)</w:t>
      </w:r>
    </w:p>
    <w:p w:rsidR="009D6805" w:rsidRDefault="009D6805" w:rsidP="00762005">
      <w:r w:rsidRPr="001820B3">
        <w:rPr>
          <w:b/>
        </w:rPr>
        <w:t xml:space="preserve">Elektrolytausgleich </w:t>
      </w:r>
      <w:r>
        <w:br/>
        <w:t xml:space="preserve">langsamer Ausgleich von Elektrolyt – Verschiebungen </w:t>
      </w:r>
    </w:p>
    <w:p w:rsidR="009D6805" w:rsidRDefault="009D6805" w:rsidP="001820B3">
      <w:pPr>
        <w:ind w:left="1410" w:hanging="1410"/>
      </w:pPr>
      <w:r w:rsidRPr="00493783">
        <w:rPr>
          <w:rFonts w:ascii="Arial" w:hAnsi="Arial"/>
          <w:color w:val="808080"/>
          <w:sz w:val="28"/>
          <w:szCs w:val="24"/>
        </w:rPr>
        <w:sym w:font="Wingdings" w:char="F049"/>
      </w:r>
      <w:r w:rsidRPr="00493783">
        <w:rPr>
          <w:rFonts w:ascii="Arial" w:hAnsi="Arial"/>
          <w:color w:val="808080"/>
          <w:sz w:val="28"/>
          <w:szCs w:val="24"/>
        </w:rPr>
        <w:t xml:space="preserve"> </w:t>
      </w:r>
      <w:r w:rsidRPr="001820B3">
        <w:rPr>
          <w:b/>
          <w:color w:val="808080" w:themeColor="background1" w:themeShade="80"/>
        </w:rPr>
        <w:t>CAVE</w:t>
      </w:r>
      <w:r>
        <w:tab/>
        <w:t>rasche Na-Zufuhr (Steigerung max. um 0,6 mmol / h)</w:t>
      </w:r>
      <w:r>
        <w:br/>
        <w:t xml:space="preserve">Natriumdefizit = (135 mmol / l - </w:t>
      </w:r>
      <w:proofErr w:type="spellStart"/>
      <w:r>
        <w:t>Na+IST</w:t>
      </w:r>
      <w:proofErr w:type="spellEnd"/>
      <w:r>
        <w:t xml:space="preserve">) x 0,3 kg </w:t>
      </w:r>
      <w:proofErr w:type="spellStart"/>
      <w:r>
        <w:t>KG</w:t>
      </w:r>
      <w:proofErr w:type="spellEnd"/>
      <w:r>
        <w:t xml:space="preserve">! </w:t>
      </w:r>
    </w:p>
    <w:p w:rsidR="009D6805" w:rsidRDefault="009D6805" w:rsidP="00762005">
      <w:proofErr w:type="spellStart"/>
      <w:r w:rsidRPr="001820B3">
        <w:rPr>
          <w:b/>
        </w:rPr>
        <w:t>Ulcusprophylaxe</w:t>
      </w:r>
      <w:proofErr w:type="spellEnd"/>
      <w:r>
        <w:rPr>
          <w:b/>
        </w:rPr>
        <w:br/>
      </w:r>
      <w:proofErr w:type="spellStart"/>
      <w:r>
        <w:t>i.v.</w:t>
      </w:r>
      <w:proofErr w:type="spellEnd"/>
      <w:r>
        <w:t xml:space="preserve">: H2-Blocker  (z.B. </w:t>
      </w:r>
      <w:proofErr w:type="spellStart"/>
      <w:r>
        <w:t>Pantoprazol</w:t>
      </w:r>
      <w:proofErr w:type="spellEnd"/>
      <w:r>
        <w:t xml:space="preserve">, </w:t>
      </w:r>
      <w:proofErr w:type="spellStart"/>
      <w:r>
        <w:t>Omeprazol</w:t>
      </w:r>
      <w:proofErr w:type="spellEnd"/>
      <w:r>
        <w:t>) 2 x 20 mg oder 1 x 40 mg abends</w:t>
      </w:r>
      <w:r>
        <w:br/>
        <w:t xml:space="preserve">Sonde: H2-Blocker (z.B. </w:t>
      </w:r>
      <w:proofErr w:type="spellStart"/>
      <w:r>
        <w:t>Esomeprazol</w:t>
      </w:r>
      <w:proofErr w:type="spellEnd"/>
      <w:r>
        <w:t>) auflösen 1 x / Tag</w:t>
      </w:r>
    </w:p>
    <w:p w:rsidR="009D6805" w:rsidRDefault="009D6805" w:rsidP="00762005">
      <w:r w:rsidRPr="001820B3">
        <w:rPr>
          <w:b/>
        </w:rPr>
        <w:t xml:space="preserve">Thromboseprophylaxe </w:t>
      </w:r>
      <w:r w:rsidRPr="00AA5E5F">
        <w:rPr>
          <w:b/>
          <w:color w:val="808080" w:themeColor="background1" w:themeShade="80"/>
        </w:rPr>
        <w:t>bei Immobilisation</w:t>
      </w:r>
      <w:r>
        <w:rPr>
          <w:b/>
        </w:rPr>
        <w:br/>
      </w:r>
      <w:proofErr w:type="spellStart"/>
      <w:r>
        <w:t>Dalteparin</w:t>
      </w:r>
      <w:proofErr w:type="spellEnd"/>
      <w:r>
        <w:t xml:space="preserve"> (</w:t>
      </w:r>
      <w:proofErr w:type="spellStart"/>
      <w:r>
        <w:t>Fragmin</w:t>
      </w:r>
      <w:proofErr w:type="spellEnd"/>
      <w:r>
        <w:t xml:space="preserve">®) 100 IE x kg / KG </w:t>
      </w:r>
      <w:r>
        <w:br/>
        <w:t xml:space="preserve">niedermolekulares Heparin ( </w:t>
      </w:r>
      <w:proofErr w:type="spellStart"/>
      <w:r>
        <w:t>Lovenox</w:t>
      </w:r>
      <w:proofErr w:type="spellEnd"/>
      <w:r>
        <w:t xml:space="preserve">) </w:t>
      </w:r>
      <w:proofErr w:type="spellStart"/>
      <w:r>
        <w:t>40mg</w:t>
      </w:r>
      <w:proofErr w:type="spellEnd"/>
      <w:r>
        <w:t xml:space="preserve"> sc. 1 x / Tag</w:t>
      </w:r>
    </w:p>
    <w:p w:rsidR="009D6805" w:rsidRDefault="009D6805" w:rsidP="00762005">
      <w:r w:rsidRPr="001820B3">
        <w:rPr>
          <w:b/>
        </w:rPr>
        <w:t>Antibiotika</w:t>
      </w:r>
      <w:r>
        <w:t xml:space="preserve"> </w:t>
      </w:r>
      <w:r w:rsidRPr="001820B3">
        <w:rPr>
          <w:b/>
          <w:color w:val="808080" w:themeColor="background1" w:themeShade="80"/>
        </w:rPr>
        <w:t>nicht routinemäßig</w:t>
      </w:r>
      <w:r>
        <w:rPr>
          <w:b/>
          <w:color w:val="808080" w:themeColor="background1" w:themeShade="80"/>
        </w:rPr>
        <w:br/>
      </w:r>
      <w:r>
        <w:t xml:space="preserve">Breitband-Antibiotika </w:t>
      </w:r>
      <w:proofErr w:type="spellStart"/>
      <w:r>
        <w:t>i.v.</w:t>
      </w:r>
      <w:proofErr w:type="spellEnd"/>
      <w:r>
        <w:t xml:space="preserve"> (z.B.:</w:t>
      </w:r>
      <w:proofErr w:type="spellStart"/>
      <w:r>
        <w:t>Aminopenicilline</w:t>
      </w:r>
      <w:proofErr w:type="spellEnd"/>
      <w:r>
        <w:t>) bei Aspirationsgefahr</w:t>
      </w:r>
    </w:p>
    <w:p w:rsidR="009D6805" w:rsidRDefault="009D6805" w:rsidP="001820B3">
      <w:pPr>
        <w:pStyle w:val="berschrift3"/>
      </w:pPr>
      <w:r>
        <w:lastRenderedPageBreak/>
        <w:t>Sedierung</w:t>
      </w:r>
    </w:p>
    <w:p w:rsidR="009D6805" w:rsidRDefault="009D6805" w:rsidP="00762005">
      <w:r>
        <w:t xml:space="preserve">Ziel der Therapie ist die Reduktion der Bewusstseinslage auf das Stadium der </w:t>
      </w:r>
      <w:r w:rsidRPr="001820B3">
        <w:rPr>
          <w:b/>
        </w:rPr>
        <w:t>Somnolenz</w:t>
      </w:r>
      <w:r>
        <w:t xml:space="preserve">: zielgerichtete Reaktion auf Reiz, </w:t>
      </w:r>
      <w:proofErr w:type="spellStart"/>
      <w:r>
        <w:t>weckbar</w:t>
      </w:r>
      <w:proofErr w:type="spellEnd"/>
      <w:r>
        <w:t xml:space="preserve">, bis maximal zum Stadium </w:t>
      </w:r>
      <w:proofErr w:type="spellStart"/>
      <w:r w:rsidRPr="001820B3">
        <w:rPr>
          <w:b/>
        </w:rPr>
        <w:t>Coma</w:t>
      </w:r>
      <w:proofErr w:type="spellEnd"/>
      <w:r w:rsidRPr="001820B3">
        <w:rPr>
          <w:b/>
        </w:rPr>
        <w:t xml:space="preserve"> I</w:t>
      </w:r>
      <w:r>
        <w:t xml:space="preserve"> (oberflächliches </w:t>
      </w:r>
      <w:proofErr w:type="spellStart"/>
      <w:r>
        <w:t>Coma</w:t>
      </w:r>
      <w:proofErr w:type="spellEnd"/>
      <w:r>
        <w:t xml:space="preserve">, Sopor): </w:t>
      </w:r>
      <w:proofErr w:type="spellStart"/>
      <w:r>
        <w:t>ungerichtete</w:t>
      </w:r>
      <w:proofErr w:type="spellEnd"/>
      <w:r>
        <w:t xml:space="preserve"> Reaktion auf starken Reiz</w:t>
      </w:r>
    </w:p>
    <w:p w:rsidR="009D6805" w:rsidRDefault="009D6805" w:rsidP="00762005">
      <w:r w:rsidRPr="001820B3">
        <w:rPr>
          <w:b/>
        </w:rPr>
        <w:t>Vorgangsweise</w:t>
      </w:r>
      <w:r>
        <w:t>:</w:t>
      </w:r>
      <w:r>
        <w:br/>
        <w:t xml:space="preserve">Sedierung soll flexibel an den jeweiligen klinischen Befund angepasst werden. Medikamente werden vom Arzt vorgegeben nach und Beurteilung der Bewusstseinslage der Patienten in der nötigen Menge verabreicht. </w:t>
      </w:r>
    </w:p>
    <w:p w:rsidR="009D6805" w:rsidRDefault="009D6805" w:rsidP="00762005">
      <w:r w:rsidRPr="00493783">
        <w:rPr>
          <w:rFonts w:ascii="Arial" w:hAnsi="Arial"/>
          <w:b/>
          <w:color w:val="808080"/>
          <w:sz w:val="28"/>
          <w:szCs w:val="24"/>
        </w:rPr>
        <w:sym w:font="Wingdings" w:char="F046"/>
      </w:r>
      <w:r>
        <w:t>geringe initiale Sedierung prolongiert Verlauf / erhöht Sedativa-Gesamtverbrauch</w:t>
      </w:r>
    </w:p>
    <w:p w:rsidR="009D6805" w:rsidRPr="001820B3" w:rsidRDefault="009D6805" w:rsidP="00762005">
      <w:pPr>
        <w:rPr>
          <w:b/>
          <w:color w:val="808080" w:themeColor="background1" w:themeShade="80"/>
          <w:u w:val="single"/>
        </w:rPr>
      </w:pPr>
      <w:r w:rsidRPr="001820B3">
        <w:rPr>
          <w:b/>
          <w:color w:val="808080" w:themeColor="background1" w:themeShade="80"/>
          <w:u w:val="single"/>
        </w:rPr>
        <w:t>Standardsedierung</w:t>
      </w:r>
      <w:r w:rsidRPr="001820B3">
        <w:rPr>
          <w:b/>
          <w:color w:val="808080" w:themeColor="background1" w:themeShade="80"/>
          <w:u w:val="single"/>
        </w:rPr>
        <w:tab/>
      </w:r>
      <w:r w:rsidRPr="001820B3">
        <w:rPr>
          <w:b/>
          <w:color w:val="808080" w:themeColor="background1" w:themeShade="80"/>
          <w:u w:val="single"/>
        </w:rPr>
        <w:tab/>
      </w:r>
      <w:r w:rsidRPr="001820B3">
        <w:rPr>
          <w:b/>
          <w:color w:val="808080" w:themeColor="background1" w:themeShade="80"/>
          <w:u w:val="single"/>
        </w:rPr>
        <w:tab/>
        <w:t>Alternative</w:t>
      </w:r>
    </w:p>
    <w:p w:rsidR="009D6805" w:rsidRDefault="009D6805" w:rsidP="001820B3">
      <w:pPr>
        <w:ind w:left="3540" w:hanging="3540"/>
      </w:pPr>
      <w:r w:rsidRPr="001820B3">
        <w:rPr>
          <w:b/>
        </w:rPr>
        <w:t xml:space="preserve">Lorazepam </w:t>
      </w:r>
      <w:proofErr w:type="spellStart"/>
      <w:r w:rsidRPr="001820B3">
        <w:rPr>
          <w:b/>
        </w:rPr>
        <w:t>p.o</w:t>
      </w:r>
      <w:proofErr w:type="spellEnd"/>
      <w:r w:rsidRPr="001820B3">
        <w:rPr>
          <w:b/>
        </w:rPr>
        <w:t>.</w:t>
      </w:r>
      <w:r w:rsidRPr="001820B3">
        <w:rPr>
          <w:b/>
        </w:rPr>
        <w:tab/>
      </w:r>
      <w:proofErr w:type="spellStart"/>
      <w:r w:rsidRPr="001820B3">
        <w:rPr>
          <w:b/>
        </w:rPr>
        <w:t>Midazolam</w:t>
      </w:r>
      <w:proofErr w:type="spellEnd"/>
      <w:r w:rsidRPr="001820B3">
        <w:rPr>
          <w:b/>
        </w:rPr>
        <w:t xml:space="preserve"> </w:t>
      </w:r>
      <w:proofErr w:type="spellStart"/>
      <w:r w:rsidRPr="001820B3">
        <w:rPr>
          <w:b/>
        </w:rPr>
        <w:t>i.v</w:t>
      </w:r>
      <w:proofErr w:type="gramStart"/>
      <w:r w:rsidRPr="001820B3">
        <w:rPr>
          <w:b/>
        </w:rPr>
        <w:t>.</w:t>
      </w:r>
      <w:proofErr w:type="spellEnd"/>
      <w:proofErr w:type="gramEnd"/>
      <w:r>
        <w:rPr>
          <w:b/>
        </w:rPr>
        <w:br/>
      </w:r>
      <w:r w:rsidRPr="001820B3">
        <w:rPr>
          <w:color w:val="808080" w:themeColor="background1" w:themeShade="80"/>
        </w:rPr>
        <w:t xml:space="preserve">Dosierung siehe </w:t>
      </w:r>
      <w:proofErr w:type="spellStart"/>
      <w:r w:rsidRPr="001820B3">
        <w:rPr>
          <w:color w:val="808080" w:themeColor="background1" w:themeShade="80"/>
        </w:rPr>
        <w:t>Midazolamperfusor</w:t>
      </w:r>
      <w:proofErr w:type="spellEnd"/>
    </w:p>
    <w:p w:rsidR="009D6805" w:rsidRDefault="009D6805" w:rsidP="00762005">
      <w:r>
        <w:t xml:space="preserve"> </w:t>
      </w:r>
    </w:p>
    <w:p w:rsidR="009D6805" w:rsidRDefault="009D6805" w:rsidP="001820B3">
      <w:pPr>
        <w:pStyle w:val="berschrift2"/>
      </w:pPr>
      <w:r>
        <w:t>AED Zusatztherapie</w:t>
      </w:r>
    </w:p>
    <w:p w:rsidR="009D6805" w:rsidRDefault="009D6805" w:rsidP="001820B3">
      <w:r>
        <w:t>Zusätzlich zur Standardtherapie einmalig oder regelmäßig angeordnet.</w:t>
      </w:r>
    </w:p>
    <w:p w:rsidR="009D6805" w:rsidRDefault="009D6805" w:rsidP="001820B3">
      <w:r w:rsidRPr="001820B3">
        <w:rPr>
          <w:b/>
        </w:rPr>
        <w:t>Antipsychotika (AP)</w:t>
      </w:r>
      <w:r>
        <w:rPr>
          <w:b/>
        </w:rPr>
        <w:br/>
      </w:r>
      <w:r w:rsidRPr="00493783">
        <w:rPr>
          <w:rFonts w:ascii="Arial" w:hAnsi="Arial"/>
          <w:b/>
          <w:color w:val="808080"/>
          <w:sz w:val="28"/>
          <w:szCs w:val="24"/>
        </w:rPr>
        <w:sym w:font="Wingdings" w:char="F046"/>
      </w:r>
      <w:r>
        <w:t>AP-Gabe nach Möglichkeit vermeiden!</w:t>
      </w:r>
    </w:p>
    <w:p w:rsidR="009D6805" w:rsidRDefault="009D6805" w:rsidP="001820B3">
      <w:r>
        <w:t>bei zusätzlicher psychotischer Störung oder anhaltenden Wahrnehmungsstörungen.</w:t>
      </w:r>
      <w:r>
        <w:br/>
      </w:r>
      <w:proofErr w:type="spellStart"/>
      <w:r>
        <w:t>Haldol</w:t>
      </w:r>
      <w:proofErr w:type="spellEnd"/>
      <w:r>
        <w:t>®  (</w:t>
      </w:r>
      <w:proofErr w:type="spellStart"/>
      <w:r>
        <w:t>Haloperidol</w:t>
      </w:r>
      <w:proofErr w:type="spellEnd"/>
      <w:r>
        <w:t xml:space="preserve">) 5 mg </w:t>
      </w:r>
      <w:proofErr w:type="spellStart"/>
      <w:r>
        <w:t>Amp</w:t>
      </w:r>
      <w:proofErr w:type="spellEnd"/>
      <w:r>
        <w:t>:  5 – 10 mg  (</w:t>
      </w:r>
      <w:proofErr w:type="spellStart"/>
      <w:r>
        <w:t>20mg</w:t>
      </w:r>
      <w:proofErr w:type="spellEnd"/>
      <w:r>
        <w:t xml:space="preserve">) /die </w:t>
      </w:r>
      <w:proofErr w:type="spellStart"/>
      <w:r>
        <w:t>p.o</w:t>
      </w:r>
      <w:proofErr w:type="spellEnd"/>
      <w:r>
        <w:t>. (</w:t>
      </w:r>
      <w:proofErr w:type="spellStart"/>
      <w:r>
        <w:t>i.m</w:t>
      </w:r>
      <w:proofErr w:type="spellEnd"/>
      <w:r>
        <w:t>.)</w:t>
      </w:r>
    </w:p>
    <w:p w:rsidR="009D6805" w:rsidRDefault="009D6805" w:rsidP="001820B3">
      <w:r w:rsidRPr="00493783">
        <w:rPr>
          <w:rFonts w:ascii="Arial" w:hAnsi="Arial"/>
          <w:color w:val="808080"/>
          <w:sz w:val="28"/>
          <w:szCs w:val="24"/>
        </w:rPr>
        <w:sym w:font="Wingdings" w:char="F049"/>
      </w:r>
      <w:r w:rsidRPr="00493783">
        <w:rPr>
          <w:rFonts w:ascii="Arial" w:hAnsi="Arial"/>
          <w:color w:val="808080"/>
          <w:sz w:val="28"/>
          <w:szCs w:val="24"/>
        </w:rPr>
        <w:t xml:space="preserve"> </w:t>
      </w:r>
      <w:r w:rsidRPr="001820B3">
        <w:rPr>
          <w:b/>
          <w:color w:val="808080" w:themeColor="background1" w:themeShade="80"/>
        </w:rPr>
        <w:t>CAVE</w:t>
      </w:r>
      <w:r>
        <w:t xml:space="preserve"> </w:t>
      </w:r>
      <w:r w:rsidRPr="001820B3">
        <w:rPr>
          <w:b/>
          <w:color w:val="808080" w:themeColor="background1" w:themeShade="80"/>
        </w:rPr>
        <w:t>niedrig potente AP</w:t>
      </w:r>
      <w:r w:rsidRPr="001820B3">
        <w:rPr>
          <w:color w:val="808080" w:themeColor="background1" w:themeShade="80"/>
        </w:rPr>
        <w:t xml:space="preserve"> </w:t>
      </w:r>
      <w:r>
        <w:t xml:space="preserve">(z.B. </w:t>
      </w:r>
      <w:proofErr w:type="spellStart"/>
      <w:r>
        <w:t>Dominal</w:t>
      </w:r>
      <w:proofErr w:type="spellEnd"/>
      <w:r>
        <w:t xml:space="preserve">, </w:t>
      </w:r>
      <w:proofErr w:type="spellStart"/>
      <w:r>
        <w:t>Nozian</w:t>
      </w:r>
      <w:proofErr w:type="spellEnd"/>
      <w:r>
        <w:t>)</w:t>
      </w:r>
      <w:r>
        <w:tab/>
        <w:t xml:space="preserve"> </w:t>
      </w:r>
    </w:p>
    <w:p w:rsidR="009D6805" w:rsidRDefault="009D6805" w:rsidP="001820B3">
      <w:proofErr w:type="spellStart"/>
      <w:r w:rsidRPr="001820B3">
        <w:rPr>
          <w:b/>
        </w:rPr>
        <w:t>Adrenolytika</w:t>
      </w:r>
      <w:proofErr w:type="spellEnd"/>
      <w:r>
        <w:rPr>
          <w:b/>
        </w:rPr>
        <w:br/>
      </w:r>
      <w:r>
        <w:sym w:font="Wingdings" w:char="F0E0"/>
      </w:r>
      <w:r>
        <w:t xml:space="preserve"> siehe </w:t>
      </w:r>
      <w:proofErr w:type="spellStart"/>
      <w:r>
        <w:t>Clonidin</w:t>
      </w:r>
      <w:proofErr w:type="spellEnd"/>
    </w:p>
    <w:p w:rsidR="009D6805" w:rsidRDefault="009D6805" w:rsidP="001820B3">
      <w:r w:rsidRPr="001820B3">
        <w:rPr>
          <w:b/>
        </w:rPr>
        <w:lastRenderedPageBreak/>
        <w:t>Antikonvulsiva</w:t>
      </w:r>
      <w:r>
        <w:rPr>
          <w:b/>
        </w:rPr>
        <w:br/>
      </w:r>
      <w:r>
        <w:t xml:space="preserve">bei Hinweisen für aktuelle oder frühere Entzugsanfälle </w:t>
      </w:r>
      <w:r>
        <w:br/>
      </w:r>
      <w:proofErr w:type="spellStart"/>
      <w:r>
        <w:t>Oxcarbazepin</w:t>
      </w:r>
      <w:proofErr w:type="spellEnd"/>
      <w:r>
        <w:t xml:space="preserve"> (</w:t>
      </w:r>
      <w:proofErr w:type="spellStart"/>
      <w:r>
        <w:t>Trileptal</w:t>
      </w:r>
      <w:proofErr w:type="spellEnd"/>
      <w:r>
        <w:t>®) 600-2400 mg</w:t>
      </w:r>
    </w:p>
    <w:p w:rsidR="009D6805" w:rsidRDefault="009D6805" w:rsidP="001820B3">
      <w:r w:rsidRPr="001820B3">
        <w:rPr>
          <w:b/>
        </w:rPr>
        <w:t>alternative Sedativa</w:t>
      </w:r>
      <w:r w:rsidRPr="001820B3">
        <w:rPr>
          <w:b/>
        </w:rPr>
        <w:br/>
      </w:r>
      <w:r>
        <w:sym w:font="Wingdings" w:char="F0E0"/>
      </w:r>
      <w:r>
        <w:t xml:space="preserve"> siehe </w:t>
      </w:r>
      <w:proofErr w:type="spellStart"/>
      <w:r>
        <w:t>Midazolam</w:t>
      </w:r>
      <w:proofErr w:type="spellEnd"/>
      <w:r>
        <w:t xml:space="preserve"> – </w:t>
      </w:r>
      <w:proofErr w:type="spellStart"/>
      <w:r>
        <w:t>Perfusor</w:t>
      </w:r>
      <w:proofErr w:type="spellEnd"/>
    </w:p>
    <w:p w:rsidR="002A3959" w:rsidRDefault="002A3959">
      <w:pPr>
        <w:rPr>
          <w:color w:val="999999"/>
          <w:sz w:val="36"/>
        </w:rPr>
      </w:pPr>
    </w:p>
    <w:p w:rsidR="009D6805" w:rsidRDefault="009D6805" w:rsidP="001820B3">
      <w:r w:rsidRPr="00493783">
        <w:rPr>
          <w:color w:val="999999"/>
          <w:sz w:val="36"/>
        </w:rPr>
        <w:sym w:font="Wingdings" w:char="F04D"/>
      </w:r>
      <w:r>
        <w:t xml:space="preserve"> </w:t>
      </w:r>
      <w:r w:rsidRPr="001820B3">
        <w:rPr>
          <w:rStyle w:val="berschrift2Zchn"/>
        </w:rPr>
        <w:t>kontraindizierte Pharmaka bei AED</w:t>
      </w:r>
      <w:r>
        <w:t xml:space="preserve"> </w:t>
      </w:r>
    </w:p>
    <w:p w:rsidR="009D6805" w:rsidRDefault="009D6805" w:rsidP="001820B3">
      <w:r w:rsidRPr="001820B3">
        <w:rPr>
          <w:b/>
        </w:rPr>
        <w:t>Tranquilizer</w:t>
      </w:r>
      <w:r>
        <w:rPr>
          <w:b/>
        </w:rPr>
        <w:br/>
      </w:r>
      <w:proofErr w:type="spellStart"/>
      <w:r>
        <w:t>Meprobamat</w:t>
      </w:r>
      <w:proofErr w:type="spellEnd"/>
      <w:r>
        <w:t xml:space="preserve"> (</w:t>
      </w:r>
      <w:proofErr w:type="spellStart"/>
      <w:r>
        <w:t>Miltaun</w:t>
      </w:r>
      <w:proofErr w:type="spellEnd"/>
      <w:r>
        <w:t xml:space="preserve">®, </w:t>
      </w:r>
      <w:proofErr w:type="spellStart"/>
      <w:r>
        <w:t>Pertranquil</w:t>
      </w:r>
      <w:proofErr w:type="spellEnd"/>
      <w:r>
        <w:t>®)</w:t>
      </w:r>
      <w:r>
        <w:br/>
        <w:t>fehlende antikonvulsive Wirkung. Hohe Suchtpotenz bei Tagesdosen über 1,2 g.</w:t>
      </w:r>
    </w:p>
    <w:p w:rsidR="009D6805" w:rsidRDefault="009D6805" w:rsidP="001820B3">
      <w:r w:rsidRPr="001820B3">
        <w:rPr>
          <w:b/>
        </w:rPr>
        <w:t>Antipsychotika (AP) / Neuroleptika (NL)</w:t>
      </w:r>
      <w:r>
        <w:rPr>
          <w:b/>
        </w:rPr>
        <w:br/>
      </w:r>
      <w:proofErr w:type="spellStart"/>
      <w:r>
        <w:t>Phenothiazin</w:t>
      </w:r>
      <w:proofErr w:type="spellEnd"/>
      <w:r>
        <w:t xml:space="preserve">-NL </w:t>
      </w:r>
      <w:proofErr w:type="spellStart"/>
      <w:r>
        <w:t>Psyquil</w:t>
      </w:r>
      <w:proofErr w:type="spellEnd"/>
      <w:r>
        <w:t xml:space="preserve">®, </w:t>
      </w:r>
      <w:proofErr w:type="spellStart"/>
      <w:r>
        <w:t>Esucos</w:t>
      </w:r>
      <w:proofErr w:type="spellEnd"/>
      <w:r>
        <w:t xml:space="preserve">®, </w:t>
      </w:r>
      <w:proofErr w:type="spellStart"/>
      <w:r>
        <w:t>Dapotum</w:t>
      </w:r>
      <w:proofErr w:type="spellEnd"/>
      <w:r>
        <w:t>®</w:t>
      </w:r>
      <w:r>
        <w:br/>
      </w:r>
      <w:proofErr w:type="spellStart"/>
      <w:r>
        <w:t>GABAerger</w:t>
      </w:r>
      <w:proofErr w:type="spellEnd"/>
      <w:r>
        <w:t xml:space="preserve"> Effekt nicht ausreichend, zu starke vegetative Nebenwirkungen (Hypotonie, EPMS)</w:t>
      </w:r>
    </w:p>
    <w:p w:rsidR="009D6805" w:rsidRDefault="009D6805" w:rsidP="001820B3">
      <w:proofErr w:type="spellStart"/>
      <w:r w:rsidRPr="001820B3">
        <w:rPr>
          <w:lang w:val="de-DE"/>
        </w:rPr>
        <w:t>Thioxanthen</w:t>
      </w:r>
      <w:proofErr w:type="spellEnd"/>
      <w:r w:rsidRPr="001820B3">
        <w:rPr>
          <w:lang w:val="de-DE"/>
        </w:rPr>
        <w:t>-NL</w:t>
      </w:r>
      <w:r w:rsidR="00175C13">
        <w:rPr>
          <w:lang w:val="de-DE"/>
        </w:rPr>
        <w:t>:</w:t>
      </w:r>
      <w:r w:rsidRPr="001820B3">
        <w:rPr>
          <w:lang w:val="de-DE"/>
        </w:rPr>
        <w:t xml:space="preserve"> </w:t>
      </w:r>
      <w:proofErr w:type="spellStart"/>
      <w:r w:rsidRPr="001820B3">
        <w:rPr>
          <w:lang w:val="de-DE"/>
        </w:rPr>
        <w:t>Truxal</w:t>
      </w:r>
      <w:proofErr w:type="spellEnd"/>
      <w:r w:rsidRPr="001820B3">
        <w:rPr>
          <w:lang w:val="de-DE"/>
        </w:rPr>
        <w:t xml:space="preserve">®, </w:t>
      </w:r>
      <w:proofErr w:type="spellStart"/>
      <w:r w:rsidR="00175C13">
        <w:rPr>
          <w:lang w:val="de-DE"/>
        </w:rPr>
        <w:t>C</w:t>
      </w:r>
      <w:r w:rsidRPr="001820B3">
        <w:rPr>
          <w:lang w:val="de-DE"/>
        </w:rPr>
        <w:t>isordinol</w:t>
      </w:r>
      <w:proofErr w:type="spellEnd"/>
      <w:r w:rsidRPr="001820B3">
        <w:rPr>
          <w:lang w:val="de-DE"/>
        </w:rPr>
        <w:t xml:space="preserve">®, </w:t>
      </w:r>
      <w:proofErr w:type="spellStart"/>
      <w:r w:rsidRPr="001820B3">
        <w:rPr>
          <w:lang w:val="de-DE"/>
        </w:rPr>
        <w:t>Fluanxol</w:t>
      </w:r>
      <w:proofErr w:type="spellEnd"/>
      <w:r w:rsidRPr="001820B3">
        <w:rPr>
          <w:lang w:val="de-DE"/>
        </w:rPr>
        <w:t>®</w:t>
      </w:r>
      <w:r w:rsidRPr="001820B3">
        <w:rPr>
          <w:lang w:val="de-DE"/>
        </w:rPr>
        <w:br/>
      </w:r>
      <w:proofErr w:type="spellStart"/>
      <w:r>
        <w:t>GABAerger</w:t>
      </w:r>
      <w:proofErr w:type="spellEnd"/>
      <w:r>
        <w:t xml:space="preserve"> Effekt nicht ausreichend, EPMS Nebenwirkungen</w:t>
      </w:r>
    </w:p>
    <w:p w:rsidR="009D6805" w:rsidRDefault="009D6805" w:rsidP="001820B3">
      <w:r>
        <w:t>atypische AP</w:t>
      </w:r>
      <w:r w:rsidR="00175C13">
        <w:t>:</w:t>
      </w:r>
      <w:r>
        <w:t xml:space="preserve"> </w:t>
      </w:r>
      <w:proofErr w:type="spellStart"/>
      <w:r w:rsidR="00175C13">
        <w:t>Clozapin</w:t>
      </w:r>
      <w:proofErr w:type="spellEnd"/>
      <w:r w:rsidR="00175C13">
        <w:t xml:space="preserve"> (</w:t>
      </w:r>
      <w:proofErr w:type="spellStart"/>
      <w:r>
        <w:t>Leponex</w:t>
      </w:r>
      <w:proofErr w:type="spellEnd"/>
      <w:r>
        <w:t>®</w:t>
      </w:r>
      <w:r w:rsidR="00175C13">
        <w:t>)</w:t>
      </w:r>
      <w:r>
        <w:t xml:space="preserve">, </w:t>
      </w:r>
      <w:proofErr w:type="spellStart"/>
      <w:r w:rsidR="00175C13">
        <w:t>Olanzapin</w:t>
      </w:r>
      <w:proofErr w:type="spellEnd"/>
      <w:r w:rsidR="00175C13">
        <w:t xml:space="preserve"> (</w:t>
      </w:r>
      <w:proofErr w:type="spellStart"/>
      <w:r>
        <w:t>Zyprexa</w:t>
      </w:r>
      <w:proofErr w:type="spellEnd"/>
      <w:r>
        <w:t>®</w:t>
      </w:r>
      <w:r w:rsidR="00175C13">
        <w:t>)</w:t>
      </w:r>
      <w:r>
        <w:t xml:space="preserve">, </w:t>
      </w:r>
      <w:proofErr w:type="spellStart"/>
      <w:r w:rsidR="00175C13">
        <w:t>Quetiapin</w:t>
      </w:r>
      <w:proofErr w:type="spellEnd"/>
      <w:r w:rsidR="00175C13">
        <w:t xml:space="preserve"> (</w:t>
      </w:r>
      <w:proofErr w:type="spellStart"/>
      <w:r>
        <w:t>Seroquel</w:t>
      </w:r>
      <w:proofErr w:type="spellEnd"/>
      <w:r>
        <w:t>®)</w:t>
      </w:r>
      <w:r>
        <w:br/>
        <w:t xml:space="preserve">Vegetative Nebenwirkungen, Hypersalivation, </w:t>
      </w:r>
      <w:r w:rsidRPr="001820B3">
        <w:rPr>
          <w:b/>
        </w:rPr>
        <w:t xml:space="preserve">potentiell </w:t>
      </w:r>
      <w:proofErr w:type="spellStart"/>
      <w:r w:rsidRPr="001820B3">
        <w:rPr>
          <w:b/>
        </w:rPr>
        <w:t>delirogen</w:t>
      </w:r>
      <w:proofErr w:type="spellEnd"/>
      <w:r w:rsidRPr="001820B3">
        <w:rPr>
          <w:b/>
        </w:rPr>
        <w:t>!</w:t>
      </w:r>
    </w:p>
    <w:p w:rsidR="009D6805" w:rsidRDefault="009D6805" w:rsidP="001820B3"/>
    <w:p w:rsidR="009D6805" w:rsidRDefault="009D6805" w:rsidP="001820B3"/>
    <w:p w:rsidR="009D6805" w:rsidRDefault="009D6805" w:rsidP="001820B3"/>
    <w:p w:rsidR="009D6805" w:rsidRDefault="009D6805" w:rsidP="001820B3"/>
    <w:p w:rsidR="009D6805" w:rsidRDefault="009D6805" w:rsidP="001820B3"/>
    <w:p w:rsidR="009D6805" w:rsidRDefault="009D6805" w:rsidP="001820B3"/>
    <w:p w:rsidR="009D6805" w:rsidRDefault="009D6805" w:rsidP="001820B3">
      <w:pPr>
        <w:pStyle w:val="berschrift2"/>
      </w:pPr>
      <w:r>
        <w:lastRenderedPageBreak/>
        <w:t xml:space="preserve">Pharmakotherapie – Langzeit </w:t>
      </w:r>
    </w:p>
    <w:p w:rsidR="009D6805" w:rsidRDefault="009D6805" w:rsidP="001820B3">
      <w:pPr>
        <w:pStyle w:val="berschrift3"/>
      </w:pPr>
      <w:r>
        <w:t>Anti-</w:t>
      </w:r>
      <w:proofErr w:type="spellStart"/>
      <w:r>
        <w:t>Craving</w:t>
      </w:r>
      <w:proofErr w:type="spellEnd"/>
      <w:r>
        <w:t xml:space="preserve">-Substanzen </w:t>
      </w:r>
    </w:p>
    <w:p w:rsidR="009D6805" w:rsidRDefault="009D6805" w:rsidP="001820B3">
      <w:r>
        <w:t xml:space="preserve">nach Abklingen des Entzugs-Syndroms </w:t>
      </w:r>
      <w:r>
        <w:br/>
        <w:t>bei Abstinenzwunsch hat und guter Compliance</w:t>
      </w:r>
    </w:p>
    <w:p w:rsidR="009D6805" w:rsidRDefault="009D6805" w:rsidP="001820B3">
      <w:proofErr w:type="spellStart"/>
      <w:r w:rsidRPr="001820B3">
        <w:rPr>
          <w:b/>
        </w:rPr>
        <w:t>Acamprosat</w:t>
      </w:r>
      <w:proofErr w:type="spellEnd"/>
      <w:r w:rsidRPr="001820B3">
        <w:rPr>
          <w:b/>
        </w:rPr>
        <w:t xml:space="preserve"> (</w:t>
      </w:r>
      <w:proofErr w:type="spellStart"/>
      <w:r w:rsidRPr="001820B3">
        <w:rPr>
          <w:b/>
        </w:rPr>
        <w:t>Campral</w:t>
      </w:r>
      <w:proofErr w:type="spellEnd"/>
      <w:r w:rsidRPr="001820B3">
        <w:rPr>
          <w:b/>
        </w:rPr>
        <w:t>®)</w:t>
      </w:r>
      <w:r>
        <w:rPr>
          <w:b/>
        </w:rPr>
        <w:br/>
      </w:r>
      <w:r>
        <w:t>wirkt auf GABA-A, NMDA-Rezeptoren; erhöht Anzahl der abstinenten Tage</w:t>
      </w:r>
      <w:r>
        <w:br/>
        <w:t>UAW: Diarrhoe</w:t>
      </w:r>
      <w:r>
        <w:br/>
        <w:t>Dosis:</w:t>
      </w:r>
      <w:r w:rsidR="0098352D">
        <w:t xml:space="preserve"> </w:t>
      </w:r>
      <w:r>
        <w:t xml:space="preserve">unter </w:t>
      </w:r>
      <w:proofErr w:type="spellStart"/>
      <w:r>
        <w:t>60kg</w:t>
      </w:r>
      <w:proofErr w:type="spellEnd"/>
      <w:r>
        <w:t xml:space="preserve"> </w:t>
      </w:r>
      <w:proofErr w:type="spellStart"/>
      <w:r>
        <w:t>2x2</w:t>
      </w:r>
      <w:proofErr w:type="spellEnd"/>
      <w:r>
        <w:t>,</w:t>
      </w:r>
      <w:r w:rsidR="0098352D">
        <w:t xml:space="preserve"> </w:t>
      </w:r>
      <w:r>
        <w:t xml:space="preserve">über </w:t>
      </w:r>
      <w:proofErr w:type="spellStart"/>
      <w:r>
        <w:t>60kg</w:t>
      </w:r>
      <w:proofErr w:type="spellEnd"/>
      <w:r>
        <w:t xml:space="preserve"> </w:t>
      </w:r>
      <w:proofErr w:type="spellStart"/>
      <w:r>
        <w:t>3x2</w:t>
      </w:r>
      <w:proofErr w:type="spellEnd"/>
      <w:r>
        <w:t xml:space="preserve"> Tabletten / Tag          </w:t>
      </w:r>
    </w:p>
    <w:p w:rsidR="009D6805" w:rsidRDefault="009D6805" w:rsidP="001820B3">
      <w:proofErr w:type="spellStart"/>
      <w:r w:rsidRPr="001820B3">
        <w:rPr>
          <w:b/>
        </w:rPr>
        <w:t>Naltrexon</w:t>
      </w:r>
      <w:proofErr w:type="spellEnd"/>
      <w:r w:rsidRPr="001820B3">
        <w:rPr>
          <w:b/>
        </w:rPr>
        <w:t xml:space="preserve"> (</w:t>
      </w:r>
      <w:proofErr w:type="spellStart"/>
      <w:r w:rsidRPr="001820B3">
        <w:rPr>
          <w:b/>
        </w:rPr>
        <w:t>Revia</w:t>
      </w:r>
      <w:proofErr w:type="spellEnd"/>
      <w:r w:rsidRPr="001820B3">
        <w:rPr>
          <w:b/>
        </w:rPr>
        <w:t xml:space="preserve">®) </w:t>
      </w:r>
      <w:r>
        <w:rPr>
          <w:b/>
        </w:rPr>
        <w:br/>
      </w:r>
      <w:r>
        <w:t xml:space="preserve">wirkt auf </w:t>
      </w:r>
      <w:proofErr w:type="spellStart"/>
      <w:r>
        <w:t>mu</w:t>
      </w:r>
      <w:proofErr w:type="spellEnd"/>
      <w:r>
        <w:t xml:space="preserve">, </w:t>
      </w:r>
      <w:proofErr w:type="spellStart"/>
      <w:r>
        <w:t>delta</w:t>
      </w:r>
      <w:proofErr w:type="spellEnd"/>
      <w:r>
        <w:t xml:space="preserve"> Opiatrezeptoren; erhöht Anzahl abstinenter Tage, verringert nach Abstinenzunterbrechung das Risiko weiteren hohen Konsums und verringert bei Rückfällen die konsumierte Alkoholmenge</w:t>
      </w:r>
      <w:r>
        <w:br/>
        <w:t xml:space="preserve">UAW: Übelkeit, Schwindel, Gewichtsverlust; durch Wirkung auf </w:t>
      </w:r>
      <w:proofErr w:type="spellStart"/>
      <w:r>
        <w:t>delta</w:t>
      </w:r>
      <w:proofErr w:type="spellEnd"/>
      <w:r>
        <w:t xml:space="preserve"> Rezeptoren geringe Dysphorie - guter Effekt von SSRI</w:t>
      </w:r>
    </w:p>
    <w:p w:rsidR="009D6805" w:rsidRDefault="009D6805" w:rsidP="001820B3">
      <w:proofErr w:type="spellStart"/>
      <w:r w:rsidRPr="001820B3">
        <w:rPr>
          <w:b/>
        </w:rPr>
        <w:t>Aversivbehandlung</w:t>
      </w:r>
      <w:proofErr w:type="spellEnd"/>
      <w:r>
        <w:rPr>
          <w:b/>
        </w:rPr>
        <w:br/>
      </w:r>
      <w:r>
        <w:t>bei Abstinenzwunsch, guter Compliance zur kurzfristigen Überbrückung bis zu einer geplanten Therapie</w:t>
      </w:r>
      <w:r w:rsidR="00175C13">
        <w:t xml:space="preserve"> oder längerfristig unter kontrollierter Einnahme im Rahmen von Therapieprogrammen</w:t>
      </w:r>
      <w:r w:rsidR="0098352D">
        <w:t xml:space="preserve">: </w:t>
      </w:r>
      <w:r w:rsidR="00175C13">
        <w:sym w:font="Wingdings" w:char="F0E8"/>
      </w:r>
      <w:r w:rsidR="00175C13">
        <w:t xml:space="preserve"> ANTABUS Ambulanz Tel: </w:t>
      </w:r>
      <w:r w:rsidR="0098352D">
        <w:t xml:space="preserve"> </w:t>
      </w:r>
      <w:bookmarkStart w:id="1" w:name="_GoBack"/>
      <w:bookmarkEnd w:id="1"/>
      <w:r w:rsidR="00175C13">
        <w:t>94676</w:t>
      </w:r>
    </w:p>
    <w:p w:rsidR="009D6805" w:rsidRDefault="009D6805" w:rsidP="001820B3">
      <w:r w:rsidRPr="00D15800">
        <w:rPr>
          <w:rFonts w:ascii="Arial" w:hAnsi="Arial"/>
          <w:sz w:val="24"/>
          <w:szCs w:val="24"/>
        </w:rPr>
        <w:sym w:font="Wingdings" w:char="F04D"/>
      </w:r>
      <w:r>
        <w:t xml:space="preserve">  </w:t>
      </w:r>
      <w:r w:rsidR="0098352D">
        <w:t xml:space="preserve">Beginn erst nach mehrtägiger Alkoholabstinenz </w:t>
      </w:r>
      <w:r>
        <w:t xml:space="preserve">nicht bei Patienten mit schwankender Motivation, verminderter Kritikfähigkeit. </w:t>
      </w:r>
    </w:p>
    <w:p w:rsidR="009D6805" w:rsidRPr="001820B3" w:rsidRDefault="009D6805" w:rsidP="001820B3">
      <w:pPr>
        <w:rPr>
          <w:b/>
        </w:rPr>
      </w:pPr>
      <w:proofErr w:type="spellStart"/>
      <w:r w:rsidRPr="001820B3">
        <w:rPr>
          <w:b/>
        </w:rPr>
        <w:t>Disulfiram</w:t>
      </w:r>
      <w:proofErr w:type="spellEnd"/>
      <w:r w:rsidRPr="001820B3">
        <w:rPr>
          <w:b/>
        </w:rPr>
        <w:t xml:space="preserve"> </w:t>
      </w:r>
      <w:r w:rsidRPr="00AA5E5F">
        <w:t>(</w:t>
      </w:r>
      <w:proofErr w:type="spellStart"/>
      <w:r w:rsidRPr="00AA5E5F">
        <w:t>Antabus</w:t>
      </w:r>
      <w:proofErr w:type="spellEnd"/>
      <w:r w:rsidRPr="00AA5E5F">
        <w:t>®) 400 mg Tab</w:t>
      </w:r>
    </w:p>
    <w:p w:rsidR="009D6805" w:rsidRDefault="009D6805" w:rsidP="001820B3">
      <w:r w:rsidRPr="0033040A">
        <w:rPr>
          <w:rFonts w:ascii="Arial" w:hAnsi="Arial"/>
          <w:sz w:val="36"/>
          <w:szCs w:val="24"/>
        </w:rPr>
        <w:sym w:font="Wingdings" w:char="F049"/>
      </w:r>
      <w:r>
        <w:t xml:space="preserve"> zahlreiche KI – Codex! nicht bei stärkerem Leberzellschaden!</w:t>
      </w:r>
      <w:r>
        <w:br/>
        <w:t>bei Langzeittherapie: 6-monatlich BB, LFP, NFP</w:t>
      </w:r>
      <w:r>
        <w:br/>
        <w:t>initial 1 – 2 Tab (a 400mg) für 1 – 2 Tage, Erhaltensdosis ½ - 1 Tab</w:t>
      </w:r>
    </w:p>
    <w:p w:rsidR="009D6805" w:rsidRDefault="009D6805" w:rsidP="00AA5E5F">
      <w:pPr>
        <w:sectPr w:rsidR="009D6805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  <w:proofErr w:type="spellStart"/>
      <w:r w:rsidRPr="00AA5E5F">
        <w:rPr>
          <w:b/>
        </w:rPr>
        <w:t>Cyanamid</w:t>
      </w:r>
      <w:proofErr w:type="spellEnd"/>
      <w:r w:rsidRPr="00AA5E5F">
        <w:rPr>
          <w:b/>
        </w:rPr>
        <w:t xml:space="preserve"> </w:t>
      </w:r>
      <w:r>
        <w:t>(</w:t>
      </w:r>
      <w:proofErr w:type="spellStart"/>
      <w:r>
        <w:t>Colme</w:t>
      </w:r>
      <w:proofErr w:type="spellEnd"/>
      <w:r>
        <w:t>®)</w:t>
      </w:r>
      <w:r>
        <w:br/>
        <w:t>geringer ausgeprägte Alkoholreaktion, weniger UAW.</w:t>
      </w:r>
      <w:r>
        <w:br/>
        <w:t xml:space="preserve">15 – 20 </w:t>
      </w:r>
      <w:proofErr w:type="spellStart"/>
      <w:r>
        <w:t>gtt</w:t>
      </w:r>
      <w:proofErr w:type="spellEnd"/>
      <w:r>
        <w:t xml:space="preserve"> 2 x / Tag</w:t>
      </w:r>
    </w:p>
    <w:p w:rsidR="00895B9D" w:rsidRDefault="00895B9D" w:rsidP="00AA5E5F"/>
    <w:sectPr w:rsidR="00895B9D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ABF2702-C026-4AD7-BCA6-7FFBD2569345}"/>
    <w:docVar w:name="dgnword-eventsink" w:val="111375752"/>
  </w:docVars>
  <w:rsids>
    <w:rsidRoot w:val="005A48B9"/>
    <w:rsid w:val="00175C13"/>
    <w:rsid w:val="001820B3"/>
    <w:rsid w:val="002A3959"/>
    <w:rsid w:val="003947E7"/>
    <w:rsid w:val="003E47B8"/>
    <w:rsid w:val="004D7B3B"/>
    <w:rsid w:val="005A48B9"/>
    <w:rsid w:val="00637BF5"/>
    <w:rsid w:val="00762005"/>
    <w:rsid w:val="0077186B"/>
    <w:rsid w:val="008636A9"/>
    <w:rsid w:val="00895B9D"/>
    <w:rsid w:val="008B140E"/>
    <w:rsid w:val="0098352D"/>
    <w:rsid w:val="009D4F5E"/>
    <w:rsid w:val="009D6805"/>
    <w:rsid w:val="00AA5E5F"/>
    <w:rsid w:val="00C27F8C"/>
    <w:rsid w:val="00E10917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B9D"/>
    <w:rPr>
      <w:rFonts w:cs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B9D"/>
    <w:rPr>
      <w:rFonts w:cs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AE26-51E9-4BD9-AF74-B4E329A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BDD60DB3.dotm</Template>
  <TotalTime>0</TotalTime>
  <Pages>7</Pages>
  <Words>881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5</cp:revision>
  <dcterms:created xsi:type="dcterms:W3CDTF">2014-03-18T08:46:00Z</dcterms:created>
  <dcterms:modified xsi:type="dcterms:W3CDTF">2018-01-24T15:31:00Z</dcterms:modified>
</cp:coreProperties>
</file>