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09" w:rsidRDefault="00CF4609" w:rsidP="00024B4B">
      <w:pPr>
        <w:pStyle w:val="berschrift1"/>
      </w:pPr>
      <w:bookmarkStart w:id="0" w:name="_Toc384726082"/>
      <w:r>
        <w:t>Tremor</w:t>
      </w:r>
      <w:bookmarkEnd w:id="0"/>
    </w:p>
    <w:p w:rsidR="00CF4609" w:rsidRDefault="00CF4609" w:rsidP="00024B4B">
      <w:pPr>
        <w:pStyle w:val="berschrift2"/>
      </w:pPr>
      <w:r>
        <w:t>Einteilung</w:t>
      </w:r>
    </w:p>
    <w:p w:rsidR="00CF4609" w:rsidRDefault="00CF4609" w:rsidP="00024B4B">
      <w:pPr>
        <w:tabs>
          <w:tab w:val="left" w:pos="1134"/>
        </w:tabs>
      </w:pPr>
      <w:r w:rsidRPr="00024B4B">
        <w:rPr>
          <w:b/>
          <w:lang w:val="de-DE"/>
        </w:rPr>
        <w:t>Typ</w:t>
      </w:r>
      <w:r w:rsidRPr="00024B4B">
        <w:rPr>
          <w:lang w:val="de-DE"/>
        </w:rPr>
        <w:t>:</w:t>
      </w:r>
      <w:r w:rsidRPr="00024B4B">
        <w:rPr>
          <w:lang w:val="de-DE"/>
        </w:rPr>
        <w:tab/>
        <w:t>Ruhetremor (Parkinsontremor</w:t>
      </w:r>
      <w:r>
        <w:t xml:space="preserve">) &amp; Aktionstremor (Haltetremor, </w:t>
      </w:r>
      <w:r>
        <w:br/>
      </w:r>
      <w:r>
        <w:tab/>
        <w:t xml:space="preserve">kinetischer Tremor (z.B. Intentionstremor, Schreibtremor), </w:t>
      </w:r>
      <w:r>
        <w:br/>
      </w:r>
      <w:r>
        <w:tab/>
        <w:t>isometrischer Tremor)</w:t>
      </w:r>
    </w:p>
    <w:p w:rsidR="00CF4609" w:rsidRPr="00E8391B" w:rsidRDefault="00CF4609" w:rsidP="00024B4B">
      <w:pPr>
        <w:tabs>
          <w:tab w:val="left" w:pos="1134"/>
        </w:tabs>
        <w:rPr>
          <w:lang w:val="en-US"/>
        </w:rPr>
      </w:pPr>
      <w:r w:rsidRPr="00E8391B">
        <w:rPr>
          <w:b/>
          <w:lang w:val="en-US"/>
        </w:rPr>
        <w:t>Frequenz</w:t>
      </w:r>
      <w:r w:rsidRPr="00E8391B">
        <w:rPr>
          <w:lang w:val="en-US"/>
        </w:rPr>
        <w:t>:</w:t>
      </w:r>
      <w:r w:rsidRPr="00E8391B">
        <w:rPr>
          <w:lang w:val="en-US"/>
        </w:rPr>
        <w:tab/>
        <w:t>niederfrequent (4-7/s) - hochfrequent (8-12/s)</w:t>
      </w:r>
    </w:p>
    <w:p w:rsidR="00CF4609" w:rsidRDefault="00CF4609" w:rsidP="00024B4B">
      <w:pPr>
        <w:tabs>
          <w:tab w:val="left" w:pos="1134"/>
        </w:tabs>
      </w:pPr>
      <w:r w:rsidRPr="00024B4B">
        <w:rPr>
          <w:b/>
        </w:rPr>
        <w:t>Amplitude</w:t>
      </w:r>
      <w:r>
        <w:t>:</w:t>
      </w:r>
      <w:r>
        <w:tab/>
        <w:t>grobschlägig, mittelschlägig, feinschlägig</w:t>
      </w:r>
    </w:p>
    <w:p w:rsidR="00CF4609" w:rsidRDefault="00CF4609" w:rsidP="00024B4B">
      <w:pPr>
        <w:tabs>
          <w:tab w:val="left" w:pos="1134"/>
        </w:tabs>
      </w:pPr>
      <w:r w:rsidRPr="00024B4B">
        <w:rPr>
          <w:b/>
        </w:rPr>
        <w:t>Rhythmik</w:t>
      </w:r>
      <w:r>
        <w:t>:</w:t>
      </w:r>
      <w:r>
        <w:tab/>
        <w:t>arrhythmisch, ungleichmäßig, rhythmisch, gleichmäßig</w:t>
      </w:r>
    </w:p>
    <w:p w:rsidR="00CF4609" w:rsidRDefault="00CF4609" w:rsidP="00024B4B">
      <w:pPr>
        <w:tabs>
          <w:tab w:val="left" w:pos="1134"/>
        </w:tabs>
      </w:pPr>
      <w:r w:rsidRPr="00024B4B">
        <w:rPr>
          <w:b/>
        </w:rPr>
        <w:t>Verteilung</w:t>
      </w:r>
      <w:r>
        <w:t>:</w:t>
      </w:r>
      <w:r>
        <w:tab/>
        <w:t xml:space="preserve">einseitig, symmetrisch, lokal (Kopf, Stimme, Extremitäten), generalisiert, </w:t>
      </w:r>
    </w:p>
    <w:p w:rsidR="00CF4609" w:rsidRDefault="00CF4609" w:rsidP="00024B4B">
      <w:pPr>
        <w:tabs>
          <w:tab w:val="left" w:pos="1134"/>
        </w:tabs>
      </w:pPr>
      <w:r w:rsidRPr="00024B4B">
        <w:rPr>
          <w:b/>
        </w:rPr>
        <w:t>Ursache</w:t>
      </w:r>
      <w:r>
        <w:t>:</w:t>
      </w:r>
      <w:r>
        <w:tab/>
        <w:t xml:space="preserve">idiopathisch, symptomatisch: </w:t>
      </w:r>
    </w:p>
    <w:p w:rsidR="00CF4609" w:rsidRDefault="00CF4609" w:rsidP="00024B4B">
      <w:pPr>
        <w:tabs>
          <w:tab w:val="left" w:pos="1134"/>
        </w:tabs>
        <w:ind w:left="1134"/>
      </w:pPr>
      <w:r w:rsidRPr="00024B4B">
        <w:rPr>
          <w:i/>
        </w:rPr>
        <w:t>neuro</w:t>
      </w:r>
      <w:r w:rsidRPr="00024B4B">
        <w:t xml:space="preserve">: Muskelatrophie, Guillain-Barre-Syndrom, Torticollis, Parkinson, </w:t>
      </w:r>
      <w:r w:rsidRPr="00024B4B">
        <w:br/>
        <w:t>etc.</w:t>
      </w:r>
      <w:r w:rsidRPr="00024B4B">
        <w:br/>
      </w:r>
      <w:r w:rsidRPr="00024B4B">
        <w:rPr>
          <w:i/>
        </w:rPr>
        <w:t>endokrin</w:t>
      </w:r>
      <w:r w:rsidRPr="00024B4B">
        <w:t>: Hyperthyreose, Phäochromozytom, Morbus Wilson,</w:t>
      </w:r>
      <w:r w:rsidRPr="00024B4B">
        <w:br/>
      </w:r>
      <w:r w:rsidRPr="00024B4B">
        <w:rPr>
          <w:i/>
        </w:rPr>
        <w:t>metabolisch</w:t>
      </w:r>
      <w:r w:rsidRPr="00024B4B">
        <w:t>: Lebererkrankungen, Hypoglykämie</w:t>
      </w:r>
      <w:r w:rsidRPr="00024B4B">
        <w:br/>
      </w:r>
      <w:r w:rsidRPr="00024B4B">
        <w:rPr>
          <w:i/>
        </w:rPr>
        <w:t>pharmakogen</w:t>
      </w:r>
      <w:r w:rsidRPr="00024B4B">
        <w:t>: Lithium (25%)</w:t>
      </w:r>
      <w:r>
        <w:t>, Valproinsäure (10%), Neuroleptika, Trizyklika, Theophyllinpräparate, Kortikosteroide, Thyroxin, Bronchodilatatoren</w:t>
      </w:r>
      <w:r>
        <w:br/>
      </w:r>
      <w:r w:rsidRPr="00024B4B">
        <w:rPr>
          <w:i/>
        </w:rPr>
        <w:t>toxisch</w:t>
      </w:r>
      <w:r>
        <w:t>: Quecksilber, Blei, Arsen, Kohlenmonoxid</w:t>
      </w:r>
    </w:p>
    <w:p w:rsidR="00CF4609" w:rsidRDefault="00CF4609" w:rsidP="00024B4B"/>
    <w:p w:rsidR="00CF4609" w:rsidRDefault="00CF4609" w:rsidP="00024B4B">
      <w:pPr>
        <w:pStyle w:val="berschrift3"/>
      </w:pPr>
      <w:r>
        <w:t>Physiologischer Tremor</w:t>
      </w:r>
    </w:p>
    <w:p w:rsidR="00CF4609" w:rsidRDefault="00CF4609" w:rsidP="00024B4B">
      <w:r>
        <w:t xml:space="preserve">Haltetremor: hochfrequent, feinschlägig, begleitet jede Willkürbewegung, verstärkt bei Aufregung, Anspannung, Ermüdung, Angst, Kälte, Hypoglykämie, im Alkoholentzug </w:t>
      </w:r>
    </w:p>
    <w:p w:rsidR="00CF4609" w:rsidRDefault="00CF4609" w:rsidP="00024B4B">
      <w:r>
        <w:t>Therapie: Betablocker Propranolol (Inderal®) Tagesdosis 40-120mg</w:t>
      </w:r>
    </w:p>
    <w:p w:rsidR="00CF4609" w:rsidRDefault="00CF4609" w:rsidP="00024B4B"/>
    <w:p w:rsidR="00CF4609" w:rsidRDefault="00CF4609" w:rsidP="00024B4B">
      <w:pPr>
        <w:pStyle w:val="berschrift3"/>
      </w:pPr>
      <w:r>
        <w:t>Essentieller Tremor:</w:t>
      </w:r>
    </w:p>
    <w:p w:rsidR="00CF4609" w:rsidRDefault="00CF4609" w:rsidP="00024B4B">
      <w:r>
        <w:t xml:space="preserve">Aktionstremor, 5-10/s, grobschlägig, rhythmisch, symmetrisch, skandierende Sprache, Kopfwackeln („Jasager-„ oder „Neinsager“-Tremor). Bei positiver Familienanamnese autosomal dominant vererbt, infantile, juvenile, adulte, senile Form. Alkoholgenuss bessert Symptome. </w:t>
      </w:r>
      <w:r>
        <w:br/>
        <w:t>Therapie mg/die: ß-Blocker: Propranolol (Inderal®) 80-320mg; Atenolol (Tenormin®) 50-100mg; Metoprolol (Beloc®) 100-200mg; Primidon (Mysoline®) 250-750mg; Clonidin (Catapresan®) 0,15-0,45mg</w:t>
      </w:r>
    </w:p>
    <w:p w:rsidR="00CF4609" w:rsidRDefault="00CF4609" w:rsidP="00024B4B"/>
    <w:p w:rsidR="00CF4609" w:rsidRDefault="00CF4609" w:rsidP="00024B4B">
      <w:pPr>
        <w:pStyle w:val="berschrift3"/>
      </w:pPr>
      <w:r>
        <w:t>Parkinson – Tremor:</w:t>
      </w:r>
    </w:p>
    <w:p w:rsidR="00CF4609" w:rsidRDefault="00CF4609" w:rsidP="00024B4B">
      <w:r>
        <w:t>Ruhetremor, niederfrequent, rhythmisch, grobschlägig, verstärkt bei emotioneller Belastung, abgeschwächt oder sistiert bei Intention oder im Schlaf, häufig einseitig, distal betont.</w:t>
      </w:r>
    </w:p>
    <w:p w:rsidR="00CF4609" w:rsidRDefault="00CF4609" w:rsidP="00024B4B"/>
    <w:p w:rsidR="00CF4609" w:rsidRDefault="00CF4609" w:rsidP="00024B4B">
      <w:pPr>
        <w:pStyle w:val="berschrift3"/>
      </w:pPr>
      <w:r>
        <w:t>Zerebellärer Tremor:</w:t>
      </w:r>
    </w:p>
    <w:p w:rsidR="00CF4609" w:rsidRDefault="00CF4609" w:rsidP="00024B4B">
      <w:r>
        <w:t>Aktionstremor, niederfrequent, grobschlägig, arrhythmisch, symmetrisch,</w:t>
      </w:r>
      <w:r>
        <w:br/>
        <w:t>vorwiegend bei Intention (=Zieltremor: Finger-Nase-Versuch) schlecht zu behandeln, Prognose richtet sich nach der Grundkrankheit (MS, Tumor, zerebelläre Atrophie, OPCA)</w:t>
      </w:r>
    </w:p>
    <w:p w:rsidR="00CF4609" w:rsidRDefault="00CF4609" w:rsidP="00024B4B"/>
    <w:p w:rsidR="00CF4609" w:rsidRDefault="00CF4609" w:rsidP="00024B4B">
      <w:pPr>
        <w:pStyle w:val="berschrift3"/>
      </w:pPr>
      <w:r>
        <w:t>Toxischer Tremor:</w:t>
      </w:r>
    </w:p>
    <w:p w:rsidR="00CF4609" w:rsidRDefault="00CF4609" w:rsidP="00024B4B">
      <w:r>
        <w:t>verstärkter physiologischer Tremor, hochfrequent, feinschlägig</w:t>
      </w:r>
      <w:r>
        <w:br/>
        <w:t>Auslöser: Hyperthyreose, Urämie, Nikotin, Koffein, Medikamente, Entzugsymptome</w:t>
      </w:r>
    </w:p>
    <w:p w:rsidR="00CF4609" w:rsidRDefault="00CF4609" w:rsidP="00024B4B"/>
    <w:p w:rsidR="00CF4609" w:rsidRDefault="00CF4609" w:rsidP="00024B4B">
      <w:pPr>
        <w:pStyle w:val="berschrift3"/>
      </w:pPr>
      <w:r>
        <w:t>Flapping Tremor = Asterixis</w:t>
      </w:r>
    </w:p>
    <w:p w:rsidR="00CF4609" w:rsidRDefault="00CF4609" w:rsidP="00024B4B">
      <w:r>
        <w:t>Haltetremor, niederfrequent, grobschlägig, arrhythmisch, generalisiert, distal betont,</w:t>
      </w:r>
      <w:r>
        <w:br/>
        <w:t>plötzliches Absinken der Hände mit anschließender nicht über die Horizontale hinausgehender Korrektur (Flügelschlagen im seitlichen Armhalteversuch)</w:t>
      </w:r>
      <w:r>
        <w:br/>
        <w:t xml:space="preserve">bei fortgeschrittenen Lebererkrankungen, Morbus Wilson, Lithiumüberdosierung </w:t>
      </w:r>
    </w:p>
    <w:p w:rsidR="00CF4609" w:rsidRDefault="00CF4609" w:rsidP="00024B4B"/>
    <w:p w:rsidR="00CF4609" w:rsidRDefault="00CF4609" w:rsidP="00024B4B">
      <w:pPr>
        <w:pStyle w:val="berschrift3"/>
      </w:pPr>
      <w:r>
        <w:t>Psychogener Tremor:</w:t>
      </w:r>
    </w:p>
    <w:p w:rsidR="00CF4609" w:rsidRDefault="00CF4609" w:rsidP="00024B4B">
      <w:pPr>
        <w:sectPr w:rsidR="00CF4609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r>
        <w:t xml:space="preserve">Ruhe- und Aktionstremor, komplexe Tremormuster, schlecht klassifizierbar, </w:t>
      </w:r>
      <w:r>
        <w:br/>
        <w:t xml:space="preserve">plötzlicher Beginn, Wechsel des Tremortyps, Abnahme bei Ablenkung des Patienten, im Schlaf  </w:t>
      </w:r>
    </w:p>
    <w:p w:rsidR="00024B4B" w:rsidRDefault="00024B4B" w:rsidP="00024B4B">
      <w:bookmarkStart w:id="1" w:name="_GoBack"/>
      <w:bookmarkEnd w:id="1"/>
    </w:p>
    <w:sectPr w:rsidR="00024B4B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E47"/>
    <w:multiLevelType w:val="hybridMultilevel"/>
    <w:tmpl w:val="83E0A24C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2E42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368A2"/>
    <w:multiLevelType w:val="hybridMultilevel"/>
    <w:tmpl w:val="E700AA82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4F1"/>
    <w:multiLevelType w:val="hybridMultilevel"/>
    <w:tmpl w:val="6F86D442"/>
    <w:lvl w:ilvl="0" w:tplc="37E8072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43772"/>
    <w:multiLevelType w:val="hybridMultilevel"/>
    <w:tmpl w:val="C3F2AC34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570B5"/>
    <w:multiLevelType w:val="hybridMultilevel"/>
    <w:tmpl w:val="287C8A52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37"/>
    <w:multiLevelType w:val="hybridMultilevel"/>
    <w:tmpl w:val="F274F3FE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B45B88"/>
    <w:multiLevelType w:val="hybridMultilevel"/>
    <w:tmpl w:val="7110C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A311E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024B4B"/>
    <w:rsid w:val="0006410B"/>
    <w:rsid w:val="000B6D18"/>
    <w:rsid w:val="00152DEF"/>
    <w:rsid w:val="003947E7"/>
    <w:rsid w:val="003E47B8"/>
    <w:rsid w:val="004304C5"/>
    <w:rsid w:val="004D7B3B"/>
    <w:rsid w:val="005A48B9"/>
    <w:rsid w:val="0077186B"/>
    <w:rsid w:val="007B27E7"/>
    <w:rsid w:val="008636A9"/>
    <w:rsid w:val="008B140E"/>
    <w:rsid w:val="009D4F5E"/>
    <w:rsid w:val="00A67970"/>
    <w:rsid w:val="00B809DC"/>
    <w:rsid w:val="00C427C3"/>
    <w:rsid w:val="00CF4609"/>
    <w:rsid w:val="00CF4E29"/>
    <w:rsid w:val="00E10917"/>
    <w:rsid w:val="00E5427C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Reisinger Katharina</cp:lastModifiedBy>
  <cp:revision>2</cp:revision>
  <dcterms:created xsi:type="dcterms:W3CDTF">2014-03-18T10:39:00Z</dcterms:created>
  <dcterms:modified xsi:type="dcterms:W3CDTF">2014-03-18T10:39:00Z</dcterms:modified>
</cp:coreProperties>
</file>