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D1" w:rsidRPr="00414405" w:rsidRDefault="007A73D1" w:rsidP="00414405">
      <w:pPr>
        <w:pStyle w:val="berschrift1"/>
        <w:rPr>
          <w:lang w:val="de-DE"/>
        </w:rPr>
      </w:pPr>
      <w:bookmarkStart w:id="0" w:name="_Toc384726066"/>
      <w:r w:rsidRPr="00414405">
        <w:rPr>
          <w:lang w:val="de-DE"/>
        </w:rPr>
        <w:t>Verschwiegenheitspflicht</w:t>
      </w:r>
      <w:bookmarkEnd w:id="0"/>
      <w:r w:rsidRPr="00414405">
        <w:rPr>
          <w:lang w:val="de-DE"/>
        </w:rPr>
        <w:t xml:space="preserve"> </w:t>
      </w: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 xml:space="preserve">Die ärztliche Schweigepflicht (das Berufsgeheimnis) ist das gesetzliche Fundament der Arzt – Patientenbeziehung und durch Ärztegesetz §§ 26, 27 und </w:t>
      </w:r>
      <w:proofErr w:type="spellStart"/>
      <w:r w:rsidRPr="00414405">
        <w:rPr>
          <w:rFonts w:eastAsia="Times New Roman" w:cstheme="minorHAnsi"/>
          <w:szCs w:val="20"/>
          <w:lang w:val="de-DE"/>
        </w:rPr>
        <w:t>Krankenanstaltengesetz</w:t>
      </w:r>
      <w:proofErr w:type="spellEnd"/>
      <w:r w:rsidRPr="00414405">
        <w:rPr>
          <w:rFonts w:eastAsia="Times New Roman" w:cstheme="minorHAnsi"/>
          <w:szCs w:val="20"/>
          <w:lang w:val="de-DE"/>
        </w:rPr>
        <w:t xml:space="preserve"> § 20 gleichermaßen geschützt. </w:t>
      </w: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b/>
          <w:szCs w:val="20"/>
          <w:lang w:val="de-DE"/>
        </w:rPr>
        <w:t>keine</w:t>
      </w:r>
      <w:r w:rsidRPr="00414405">
        <w:rPr>
          <w:rFonts w:eastAsia="Times New Roman" w:cstheme="minorHAnsi"/>
          <w:szCs w:val="20"/>
          <w:lang w:val="de-DE"/>
        </w:rPr>
        <w:t xml:space="preserve"> telefonische Auskunft über Patienten </w:t>
      </w:r>
    </w:p>
    <w:p w:rsidR="007A73D1" w:rsidRPr="00414405" w:rsidRDefault="007A73D1" w:rsidP="00414405">
      <w:pPr>
        <w:spacing w:after="0" w:line="240" w:lineRule="auto"/>
        <w:ind w:firstLine="708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höflich auf die Schweigepflicht hinweisen, Termin anbieten</w:t>
      </w:r>
    </w:p>
    <w:p w:rsidR="007A73D1" w:rsidRPr="00414405" w:rsidRDefault="007A73D1" w:rsidP="00414405">
      <w:pPr>
        <w:spacing w:after="0" w:line="240" w:lineRule="auto"/>
        <w:ind w:firstLine="708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(Ausnahme nur in begründbarem Einzelfall auf ausdrückliches Verlangen</w:t>
      </w:r>
    </w:p>
    <w:p w:rsidR="007A73D1" w:rsidRPr="00414405" w:rsidRDefault="007A73D1" w:rsidP="00414405">
      <w:pPr>
        <w:spacing w:after="0" w:line="240" w:lineRule="auto"/>
        <w:ind w:firstLine="708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durch Patienten und nach Rücksprache mit zuständigem Facharzt)</w:t>
      </w: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pStyle w:val="berschrift2"/>
        <w:rPr>
          <w:lang w:val="de-DE"/>
        </w:rPr>
      </w:pPr>
      <w:r w:rsidRPr="00414405">
        <w:rPr>
          <w:lang w:val="de-DE"/>
        </w:rPr>
        <w:t>Ausnahmen von der Verschwiegenheitspflicht</w:t>
      </w: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1</w:t>
      </w:r>
      <w:r w:rsidR="000D2BC8">
        <w:rPr>
          <w:rFonts w:eastAsia="Times New Roman" w:cstheme="minorHAnsi"/>
          <w:szCs w:val="20"/>
          <w:lang w:val="de-DE"/>
        </w:rPr>
        <w:t>)</w:t>
      </w:r>
      <w:r w:rsidRPr="00414405">
        <w:rPr>
          <w:rFonts w:eastAsia="Times New Roman" w:cstheme="minorHAnsi"/>
          <w:szCs w:val="20"/>
          <w:lang w:val="de-DE"/>
        </w:rPr>
        <w:t xml:space="preserve"> Entbindung von der Schweigepflicht durch den Patienten</w:t>
      </w:r>
    </w:p>
    <w:p w:rsidR="007A73D1" w:rsidRPr="00414405" w:rsidRDefault="007A73D1" w:rsidP="00414405">
      <w:pPr>
        <w:spacing w:after="0" w:line="240" w:lineRule="auto"/>
        <w:ind w:left="708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Auskunft an andere (Angehörige, Besucher, etc.) nur auf Wunsch der/s Patientin/en. Entbindung von der Schweigepflicht gilt nur für Auskünfte an eine bestimmte Person oder Personengruppe und nur für den aktuellen Aufenthalt</w:t>
      </w:r>
    </w:p>
    <w:p w:rsidR="007A73D1" w:rsidRPr="00414405" w:rsidRDefault="007A73D1" w:rsidP="00414405">
      <w:pPr>
        <w:spacing w:after="0" w:line="240" w:lineRule="auto"/>
        <w:ind w:left="708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Zustimmung der/s Patientin/en in der Krankengeschichte („Fieberkurve“) mit Datum vermerken</w:t>
      </w: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2</w:t>
      </w:r>
      <w:r w:rsidR="000D2BC8">
        <w:rPr>
          <w:rFonts w:eastAsia="Times New Roman" w:cstheme="minorHAnsi"/>
          <w:szCs w:val="20"/>
          <w:lang w:val="de-DE"/>
        </w:rPr>
        <w:t>)</w:t>
      </w:r>
      <w:r w:rsidRPr="00414405">
        <w:rPr>
          <w:rFonts w:eastAsia="Times New Roman" w:cstheme="minorHAnsi"/>
          <w:szCs w:val="20"/>
          <w:lang w:val="de-DE"/>
        </w:rPr>
        <w:t xml:space="preserve"> Interessen der öffentlichen Gesundheit oder der Rechtspflege </w:t>
      </w:r>
    </w:p>
    <w:p w:rsidR="007A73D1" w:rsidRPr="00414405" w:rsidRDefault="007A73D1" w:rsidP="00414405">
      <w:pPr>
        <w:spacing w:after="0" w:line="240" w:lineRule="auto"/>
        <w:ind w:firstLine="708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Rücksprache mit dem Abteilungsleiter erforderlich (KAG § 20 (4))</w:t>
      </w: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3</w:t>
      </w:r>
      <w:r w:rsidR="000D2BC8">
        <w:rPr>
          <w:rFonts w:eastAsia="Times New Roman" w:cstheme="minorHAnsi"/>
          <w:szCs w:val="20"/>
          <w:lang w:val="de-DE"/>
        </w:rPr>
        <w:t>)</w:t>
      </w:r>
      <w:r w:rsidRPr="00414405">
        <w:rPr>
          <w:rFonts w:eastAsia="Times New Roman" w:cstheme="minorHAnsi"/>
          <w:szCs w:val="20"/>
          <w:lang w:val="de-DE"/>
        </w:rPr>
        <w:t xml:space="preserve"> Auskunft auf Anfragen, ob und wo Patient aufgenommen ist</w:t>
      </w:r>
    </w:p>
    <w:p w:rsidR="007A73D1" w:rsidRPr="00414405" w:rsidRDefault="007A73D1" w:rsidP="00414405">
      <w:pPr>
        <w:spacing w:after="0" w:line="240" w:lineRule="auto"/>
        <w:ind w:firstLine="708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wenn von Patienten nicht ausdrücklich untersagt (</w:t>
      </w:r>
      <w:r w:rsidRPr="00414405">
        <w:rPr>
          <w:rFonts w:eastAsia="Times New Roman" w:cstheme="minorHAnsi"/>
          <w:color w:val="808080"/>
          <w:szCs w:val="20"/>
          <w:lang w:val="de-DE"/>
        </w:rPr>
        <w:sym w:font="Wingdings" w:char="F0E8"/>
      </w:r>
      <w:r w:rsidRPr="00414405">
        <w:rPr>
          <w:rFonts w:eastAsia="Times New Roman" w:cstheme="minorHAnsi"/>
          <w:color w:val="808080"/>
          <w:szCs w:val="20"/>
          <w:lang w:val="de-DE"/>
        </w:rPr>
        <w:t xml:space="preserve"> </w:t>
      </w:r>
      <w:r w:rsidRPr="00414405">
        <w:rPr>
          <w:rFonts w:eastAsia="Times New Roman" w:cstheme="minorHAnsi"/>
          <w:szCs w:val="20"/>
          <w:lang w:val="de-DE"/>
        </w:rPr>
        <w:t>AUSKUNFTSPERRE)</w:t>
      </w:r>
    </w:p>
    <w:p w:rsidR="007A73D1" w:rsidRPr="00414405" w:rsidRDefault="007A73D1" w:rsidP="00414405">
      <w:pPr>
        <w:spacing w:after="0" w:line="240" w:lineRule="auto"/>
        <w:ind w:firstLine="708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kann im Einzelfall Auskunft erteilt werden, ob ein/e Patient/in an der PSY</w:t>
      </w:r>
    </w:p>
    <w:p w:rsidR="007A73D1" w:rsidRPr="00414405" w:rsidRDefault="007A73D1" w:rsidP="00414405">
      <w:pPr>
        <w:spacing w:after="0" w:line="240" w:lineRule="auto"/>
        <w:ind w:firstLine="708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aufgenommen ist und wo er/sie angetroffen werden kann</w:t>
      </w: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7A73D1" w:rsidRDefault="007A73D1">
      <w:pPr>
        <w:rPr>
          <w:rFonts w:asciiTheme="majorHAnsi" w:eastAsiaTheme="majorEastAsia" w:hAnsiTheme="majorHAnsi" w:cstheme="majorBidi"/>
          <w:b/>
          <w:bCs/>
          <w:sz w:val="26"/>
          <w:szCs w:val="26"/>
          <w:lang w:val="de-DE" w:eastAsia="en-US"/>
        </w:rPr>
      </w:pPr>
      <w:r>
        <w:rPr>
          <w:lang w:val="de-DE"/>
        </w:rPr>
        <w:br w:type="page"/>
      </w:r>
    </w:p>
    <w:p w:rsidR="007A73D1" w:rsidRPr="00414405" w:rsidRDefault="007A73D1" w:rsidP="00414405">
      <w:pPr>
        <w:pStyle w:val="berschrift2"/>
        <w:rPr>
          <w:lang w:val="de-DE"/>
        </w:rPr>
      </w:pPr>
      <w:r w:rsidRPr="00414405">
        <w:rPr>
          <w:lang w:val="de-DE"/>
        </w:rPr>
        <w:lastRenderedPageBreak/>
        <w:t xml:space="preserve">Einsichtnahme in </w:t>
      </w:r>
      <w:r w:rsidR="000D2BC8">
        <w:rPr>
          <w:lang w:val="de-DE"/>
        </w:rPr>
        <w:t xml:space="preserve">/ Kopien von </w:t>
      </w:r>
      <w:r w:rsidRPr="00414405">
        <w:rPr>
          <w:lang w:val="de-DE"/>
        </w:rPr>
        <w:t>Krankengeschichte</w:t>
      </w:r>
      <w:r w:rsidR="000D2BC8">
        <w:rPr>
          <w:lang w:val="de-DE"/>
        </w:rPr>
        <w:t>n</w:t>
      </w:r>
      <w:r w:rsidRPr="00414405">
        <w:rPr>
          <w:lang w:val="de-DE"/>
        </w:rPr>
        <w:t xml:space="preserve"> (KG) </w:t>
      </w:r>
    </w:p>
    <w:p w:rsidR="000D2BC8" w:rsidRDefault="007A73D1" w:rsidP="00414405">
      <w:pPr>
        <w:spacing w:after="0" w:line="240" w:lineRule="auto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Patienten und ihre Vertreter (mit besonderer Vollmacht, die sich</w:t>
      </w:r>
      <w:r w:rsidR="000D2BC8">
        <w:rPr>
          <w:rFonts w:eastAsia="Times New Roman" w:cstheme="minorHAnsi"/>
          <w:szCs w:val="20"/>
          <w:lang w:val="de-DE"/>
        </w:rPr>
        <w:t xml:space="preserve"> explizit</w:t>
      </w:r>
      <w:r w:rsidRPr="00414405">
        <w:rPr>
          <w:rFonts w:eastAsia="Times New Roman" w:cstheme="minorHAnsi"/>
          <w:szCs w:val="20"/>
          <w:lang w:val="de-DE"/>
        </w:rPr>
        <w:t xml:space="preserve"> auf die Einsicht in KG bezieht) haben das Recht auf Einsicht in die KG und auf (kostenpflichtige) Kopien – Ausnahme im Einzelfall nur aus medizinischen oder therapeutischen Gründen zum Wohl des Patienten (Dokumentation!) </w:t>
      </w:r>
    </w:p>
    <w:p w:rsidR="007A73D1" w:rsidRPr="00414405" w:rsidRDefault="007A73D1" w:rsidP="00414405">
      <w:pPr>
        <w:spacing w:after="0" w:line="240" w:lineRule="auto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noProof/>
          <w:szCs w:val="20"/>
          <w:lang w:val="de-DE"/>
        </w:rPr>
        <w:sym w:font="Wingdings" w:char="F0E8"/>
      </w:r>
      <w:r w:rsidRPr="00414405">
        <w:rPr>
          <w:rFonts w:eastAsia="Times New Roman" w:cstheme="minorHAnsi"/>
          <w:szCs w:val="20"/>
          <w:lang w:val="de-DE"/>
        </w:rPr>
        <w:t xml:space="preserve"> Rücksprache mit Stationsfacharzt</w:t>
      </w:r>
    </w:p>
    <w:p w:rsidR="007A73D1" w:rsidRPr="00414405" w:rsidRDefault="007A73D1" w:rsidP="00414405">
      <w:pPr>
        <w:spacing w:after="0" w:line="240" w:lineRule="auto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 xml:space="preserve">Einweisende und nachbehandelnde Ärzte und nachbehandelnde* KH erhalten kostenlose Kopie der KG (*schriftliche Anforderung erforderlich außer bei Verlegung) </w:t>
      </w:r>
    </w:p>
    <w:p w:rsidR="007A73D1" w:rsidRPr="00414405" w:rsidRDefault="007A73D1" w:rsidP="00414405">
      <w:pPr>
        <w:spacing w:after="0" w:line="240" w:lineRule="auto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 xml:space="preserve">Über alle anderen Ansprüche auf Einsichtnahme in KG und Ausfolgung von Kopien entscheidet der Abteilungsleiter. Bei Anfragen von Behörden (z.B. Exekutive) ist in jedem Fall auch in dringenden Fällen ein </w:t>
      </w:r>
      <w:proofErr w:type="gramStart"/>
      <w:r w:rsidR="000D2BC8">
        <w:rPr>
          <w:rFonts w:eastAsia="Times New Roman" w:cstheme="minorHAnsi"/>
          <w:szCs w:val="20"/>
          <w:lang w:val="de-DE"/>
        </w:rPr>
        <w:t>schriftlicher</w:t>
      </w:r>
      <w:proofErr w:type="gramEnd"/>
      <w:r w:rsidR="000D2BC8">
        <w:rPr>
          <w:rFonts w:eastAsia="Times New Roman" w:cstheme="minorHAnsi"/>
          <w:szCs w:val="20"/>
          <w:lang w:val="de-DE"/>
        </w:rPr>
        <w:t xml:space="preserve"> (FAX) </w:t>
      </w:r>
      <w:r w:rsidRPr="00414405">
        <w:rPr>
          <w:rFonts w:eastAsia="Times New Roman" w:cstheme="minorHAnsi"/>
          <w:szCs w:val="20"/>
          <w:lang w:val="de-DE"/>
        </w:rPr>
        <w:t xml:space="preserve">richterlicher Beschluss erforderlich (Verständigung des Abteilungsleiters) </w:t>
      </w:r>
    </w:p>
    <w:p w:rsidR="007A73D1" w:rsidRPr="00414405" w:rsidRDefault="007A73D1" w:rsidP="00414405">
      <w:pPr>
        <w:spacing w:after="0" w:line="240" w:lineRule="auto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rPr>
          <w:rFonts w:eastAsia="Times New Roman" w:cstheme="minorHAnsi"/>
          <w:b/>
          <w:szCs w:val="20"/>
          <w:lang w:val="de-DE"/>
        </w:rPr>
      </w:pPr>
      <w:r w:rsidRPr="00414405">
        <w:rPr>
          <w:rFonts w:eastAsia="Times New Roman" w:cstheme="minorHAnsi"/>
          <w:b/>
          <w:szCs w:val="20"/>
          <w:lang w:val="de-DE"/>
        </w:rPr>
        <w:t xml:space="preserve">Das Original einer KG darf in keinem Fall das KH </w:t>
      </w:r>
      <w:proofErr w:type="gramStart"/>
      <w:r w:rsidRPr="00414405">
        <w:rPr>
          <w:rFonts w:eastAsia="Times New Roman" w:cstheme="minorHAnsi"/>
          <w:b/>
          <w:szCs w:val="20"/>
          <w:lang w:val="de-DE"/>
        </w:rPr>
        <w:t>verlassen !</w:t>
      </w:r>
      <w:proofErr w:type="gramEnd"/>
    </w:p>
    <w:p w:rsidR="007A73D1" w:rsidRPr="00414405" w:rsidRDefault="007A73D1" w:rsidP="00414405">
      <w:pPr>
        <w:spacing w:after="0" w:line="240" w:lineRule="auto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Im Falle einer richterlichen Beschlagnahmung müssen Kopien mitgegeben werden und die KG in einem versperrten und versiegelten Schrank aufbewahrt werden</w:t>
      </w:r>
      <w:r w:rsidR="000D2BC8">
        <w:rPr>
          <w:rFonts w:eastAsia="Times New Roman" w:cstheme="minorHAnsi"/>
          <w:szCs w:val="20"/>
          <w:lang w:val="de-DE"/>
        </w:rPr>
        <w:t>.</w:t>
      </w: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pStyle w:val="berschrift2"/>
        <w:rPr>
          <w:lang w:val="de-DE"/>
        </w:rPr>
      </w:pPr>
      <w:r w:rsidRPr="00414405">
        <w:rPr>
          <w:lang w:val="de-DE"/>
        </w:rPr>
        <w:br w:type="page"/>
      </w:r>
      <w:bookmarkStart w:id="1" w:name="_Toc268764953"/>
      <w:bookmarkStart w:id="2" w:name="_Toc268858216"/>
      <w:bookmarkStart w:id="3" w:name="_Toc268862355"/>
      <w:bookmarkStart w:id="4" w:name="_Toc269135650"/>
      <w:bookmarkStart w:id="5" w:name="_Toc269136162"/>
      <w:bookmarkStart w:id="6" w:name="_Toc269136337"/>
      <w:bookmarkStart w:id="7" w:name="_Toc269137398"/>
      <w:bookmarkStart w:id="8" w:name="_Toc269199665"/>
      <w:bookmarkStart w:id="9" w:name="_Toc272927884"/>
      <w:bookmarkStart w:id="10" w:name="_Toc272928077"/>
      <w:r w:rsidRPr="00414405">
        <w:rPr>
          <w:lang w:val="de-DE"/>
        </w:rPr>
        <w:lastRenderedPageBreak/>
        <w:t>Umgang mit öffentlichen Medien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414405">
        <w:rPr>
          <w:lang w:val="de-DE"/>
        </w:rPr>
        <w:t xml:space="preserve"> </w:t>
      </w:r>
    </w:p>
    <w:p w:rsidR="007A73D1" w:rsidRPr="00414405" w:rsidRDefault="007A73D1" w:rsidP="00414405">
      <w:pPr>
        <w:spacing w:after="0" w:line="240" w:lineRule="auto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 xml:space="preserve">Kontakte mit Mitarbeitern von Zeitung, Radio, TV, etc. ausschließlich über den Abteilungsleiter.  </w:t>
      </w:r>
    </w:p>
    <w:p w:rsidR="007A73D1" w:rsidRPr="00414405" w:rsidRDefault="007A73D1" w:rsidP="00414405">
      <w:pPr>
        <w:spacing w:after="0" w:line="240" w:lineRule="auto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 xml:space="preserve">Bei Anfragen zu Patienten und Vorfällen (häufig in Form von Vorwürfen) höflich </w:t>
      </w:r>
      <w:proofErr w:type="gramStart"/>
      <w:r w:rsidRPr="00414405">
        <w:rPr>
          <w:rFonts w:eastAsia="Times New Roman" w:cstheme="minorHAnsi"/>
          <w:szCs w:val="20"/>
          <w:lang w:val="de-DE"/>
        </w:rPr>
        <w:t>bleiben, keine Auskunft geben (Verschwiegenheitspflicht!</w:t>
      </w:r>
      <w:proofErr w:type="gramEnd"/>
      <w:r w:rsidRPr="00414405">
        <w:rPr>
          <w:rFonts w:eastAsia="Times New Roman" w:cstheme="minorHAnsi"/>
          <w:szCs w:val="20"/>
          <w:lang w:val="de-DE"/>
        </w:rPr>
        <w:t xml:space="preserve">), Namen und Telefonnummer notieren, Rückruf anbieten und sofort den Abteilungsleiter (zu jeder Zeit) verständigen. Sollte er nicht erreichbar sein, Mitglieder der GF (Mag. Timmerer, ärztlicher Leiter) und Mag. </w:t>
      </w:r>
      <w:r w:rsidR="009653FE">
        <w:rPr>
          <w:rFonts w:eastAsia="Times New Roman" w:cstheme="minorHAnsi"/>
          <w:szCs w:val="20"/>
          <w:lang w:val="de-DE"/>
        </w:rPr>
        <w:t xml:space="preserve">Pindeus </w:t>
      </w:r>
      <w:r w:rsidRPr="00414405">
        <w:rPr>
          <w:rFonts w:eastAsia="Times New Roman" w:cstheme="minorHAnsi"/>
          <w:szCs w:val="20"/>
          <w:lang w:val="de-DE"/>
        </w:rPr>
        <w:t>(siehe oben) verständigen.</w:t>
      </w: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sym w:font="Wingdings" w:char="F049"/>
      </w:r>
      <w:r w:rsidRPr="00414405">
        <w:rPr>
          <w:rFonts w:eastAsia="Times New Roman" w:cstheme="minorHAnsi"/>
          <w:szCs w:val="20"/>
          <w:lang w:val="de-DE"/>
        </w:rPr>
        <w:tab/>
        <w:t xml:space="preserve">personenbezogene Daten oder Informationen dürfen auf </w:t>
      </w:r>
    </w:p>
    <w:p w:rsidR="007A73D1" w:rsidRPr="00414405" w:rsidRDefault="007A73D1" w:rsidP="00414405">
      <w:pPr>
        <w:spacing w:after="0" w:line="240" w:lineRule="auto"/>
        <w:ind w:firstLine="708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keinen Fall weitergegeben werden!</w:t>
      </w: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Telefonnummern</w:t>
      </w: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9653FE" w:rsidRDefault="009653FE" w:rsidP="009653FE">
      <w:pPr>
        <w:pStyle w:val="KeinLeerraum"/>
      </w:pPr>
      <w:r>
        <w:t>Prof. Trieb  9 2308 oder 0699 1416 2308</w:t>
      </w:r>
    </w:p>
    <w:p w:rsidR="009653FE" w:rsidRDefault="009653FE" w:rsidP="009653FE">
      <w:pPr>
        <w:pStyle w:val="KeinLeerraum"/>
      </w:pPr>
      <w:r>
        <w:t>Mag. Timmerer 9 2125 oder 0699 1415 2125</w:t>
      </w:r>
    </w:p>
    <w:p w:rsidR="009653FE" w:rsidRDefault="009653FE" w:rsidP="009653FE">
      <w:pPr>
        <w:pStyle w:val="KeinLeerraum"/>
      </w:pPr>
      <w:bookmarkStart w:id="11" w:name="_GoBack"/>
      <w:bookmarkEnd w:id="11"/>
      <w:r>
        <w:t xml:space="preserve">bei Medienanfragen </w:t>
      </w:r>
    </w:p>
    <w:p w:rsidR="009653FE" w:rsidRDefault="009653FE" w:rsidP="009653FE">
      <w:pPr>
        <w:pStyle w:val="KeinLeerraum"/>
        <w:sectPr w:rsidR="009653FE" w:rsidSect="008B140E">
          <w:pgSz w:w="8392" w:h="11907" w:code="11"/>
          <w:pgMar w:top="1134" w:right="680" w:bottom="851" w:left="680" w:header="709" w:footer="709" w:gutter="0"/>
          <w:cols w:space="708"/>
          <w:docGrid w:linePitch="360"/>
        </w:sectPr>
      </w:pPr>
      <w:r>
        <w:t xml:space="preserve">Fr. Mag. </w:t>
      </w:r>
      <w:r>
        <w:t>Pindeus 9 3772</w:t>
      </w:r>
    </w:p>
    <w:p w:rsidR="007A73D1" w:rsidRPr="00414405" w:rsidRDefault="007A73D1" w:rsidP="00414405">
      <w:pPr>
        <w:pStyle w:val="berschrift2"/>
        <w:rPr>
          <w:lang w:val="de-DE"/>
        </w:rPr>
      </w:pPr>
      <w:bookmarkStart w:id="12" w:name="_Toc268764952"/>
      <w:bookmarkStart w:id="13" w:name="_Toc268858215"/>
      <w:bookmarkStart w:id="14" w:name="_Toc268862356"/>
      <w:bookmarkStart w:id="15" w:name="_Toc269135651"/>
      <w:bookmarkStart w:id="16" w:name="_Toc269136163"/>
      <w:bookmarkStart w:id="17" w:name="_Toc269136338"/>
      <w:bookmarkStart w:id="18" w:name="_Toc269137399"/>
      <w:bookmarkStart w:id="19" w:name="_Toc269199666"/>
      <w:bookmarkStart w:id="20" w:name="_Toc272927885"/>
      <w:bookmarkStart w:id="21" w:name="_Toc272928078"/>
      <w:r w:rsidRPr="00414405">
        <w:rPr>
          <w:lang w:val="de-DE"/>
        </w:rPr>
        <w:lastRenderedPageBreak/>
        <w:t>Info Abteilungsleiter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der Abteilungsleiter muss in folgenden Situationen unverzüglich informiert werden:</w:t>
      </w: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b/>
          <w:szCs w:val="20"/>
          <w:lang w:val="de-DE"/>
        </w:rPr>
      </w:pPr>
      <w:r w:rsidRPr="00414405">
        <w:rPr>
          <w:rFonts w:eastAsia="Times New Roman" w:cstheme="minorHAnsi"/>
          <w:b/>
          <w:color w:val="808080"/>
          <w:szCs w:val="20"/>
          <w:lang w:val="de-DE"/>
        </w:rPr>
        <w:t>1</w:t>
      </w:r>
      <w:r w:rsidRPr="00414405">
        <w:rPr>
          <w:rFonts w:eastAsia="Times New Roman" w:cstheme="minorHAnsi"/>
          <w:b/>
          <w:szCs w:val="20"/>
          <w:lang w:val="de-DE"/>
        </w:rPr>
        <w:t xml:space="preserve"> bei Tod oder schwerer Verletzung von Patienten oder Personal</w:t>
      </w:r>
    </w:p>
    <w:p w:rsidR="007A73D1" w:rsidRPr="00414405" w:rsidRDefault="007A73D1" w:rsidP="00414405">
      <w:pPr>
        <w:spacing w:after="0" w:line="240" w:lineRule="auto"/>
        <w:ind w:firstLine="708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durch Fremdverschulden</w:t>
      </w:r>
    </w:p>
    <w:p w:rsidR="007A73D1" w:rsidRPr="00414405" w:rsidRDefault="007A73D1" w:rsidP="00414405">
      <w:pPr>
        <w:spacing w:after="0" w:line="240" w:lineRule="auto"/>
        <w:ind w:firstLine="708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durch Selbstbeschädigung (Suizid)</w:t>
      </w:r>
    </w:p>
    <w:p w:rsidR="007A73D1" w:rsidRPr="00414405" w:rsidRDefault="007A73D1" w:rsidP="00414405">
      <w:pPr>
        <w:spacing w:after="0" w:line="240" w:lineRule="auto"/>
        <w:ind w:firstLine="708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durch Unfall</w:t>
      </w:r>
    </w:p>
    <w:p w:rsidR="007A73D1" w:rsidRPr="00414405" w:rsidRDefault="007A73D1" w:rsidP="00414405">
      <w:pPr>
        <w:spacing w:after="0" w:line="240" w:lineRule="auto"/>
        <w:ind w:firstLine="708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bei unklaren Situationen</w:t>
      </w: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b/>
          <w:szCs w:val="20"/>
          <w:lang w:val="de-DE"/>
        </w:rPr>
      </w:pPr>
      <w:r w:rsidRPr="00414405">
        <w:rPr>
          <w:rFonts w:eastAsia="Times New Roman" w:cstheme="minorHAnsi"/>
          <w:b/>
          <w:color w:val="808080"/>
          <w:szCs w:val="20"/>
          <w:lang w:val="de-DE"/>
        </w:rPr>
        <w:t xml:space="preserve">2 </w:t>
      </w:r>
      <w:r w:rsidRPr="00414405">
        <w:rPr>
          <w:rFonts w:eastAsia="Times New Roman" w:cstheme="minorHAnsi"/>
          <w:b/>
          <w:szCs w:val="20"/>
          <w:lang w:val="de-DE"/>
        </w:rPr>
        <w:t>bei Amtshandlungen von Polizei und Gericht an der Abteilung</w:t>
      </w:r>
    </w:p>
    <w:p w:rsidR="007A73D1" w:rsidRPr="00414405" w:rsidRDefault="007A73D1" w:rsidP="00414405">
      <w:pPr>
        <w:spacing w:after="0" w:line="240" w:lineRule="auto"/>
        <w:ind w:left="708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 xml:space="preserve">bei Verdacht auf strafrechtlich relevante Handlungen von Personal </w:t>
      </w:r>
    </w:p>
    <w:p w:rsidR="007A73D1" w:rsidRPr="00414405" w:rsidRDefault="007A73D1" w:rsidP="00414405">
      <w:pPr>
        <w:spacing w:after="0" w:line="240" w:lineRule="auto"/>
        <w:ind w:left="708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bei unklaren Situationen</w:t>
      </w: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b/>
          <w:szCs w:val="20"/>
          <w:lang w:val="de-DE"/>
        </w:rPr>
      </w:pPr>
      <w:r w:rsidRPr="00414405">
        <w:rPr>
          <w:rFonts w:eastAsia="Times New Roman" w:cstheme="minorHAnsi"/>
          <w:b/>
          <w:color w:val="808080"/>
          <w:szCs w:val="20"/>
          <w:lang w:val="de-DE"/>
        </w:rPr>
        <w:t xml:space="preserve">3 </w:t>
      </w:r>
      <w:r w:rsidRPr="00414405">
        <w:rPr>
          <w:rFonts w:eastAsia="Times New Roman" w:cstheme="minorHAnsi"/>
          <w:b/>
          <w:szCs w:val="20"/>
          <w:lang w:val="de-DE"/>
        </w:rPr>
        <w:t>bei Anfragen von Medien</w:t>
      </w:r>
    </w:p>
    <w:p w:rsidR="007A73D1" w:rsidRPr="00414405" w:rsidRDefault="007A73D1" w:rsidP="00414405">
      <w:pPr>
        <w:spacing w:after="0" w:line="240" w:lineRule="auto"/>
        <w:ind w:firstLine="708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 xml:space="preserve">in denen Vorwürfe gegen die Psychiatrische Abteilung Wels erhoben werden </w:t>
      </w:r>
    </w:p>
    <w:p w:rsidR="007A73D1" w:rsidRPr="00414405" w:rsidRDefault="007A73D1" w:rsidP="00414405">
      <w:pPr>
        <w:spacing w:after="0" w:line="240" w:lineRule="auto"/>
        <w:ind w:firstLine="708"/>
        <w:jc w:val="both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>im Zweifelsfall lieber einmal zu oft anrufen….</w:t>
      </w:r>
      <w:r w:rsidR="009653FE">
        <w:rPr>
          <w:rFonts w:eastAsia="Times New Roman" w:cstheme="minorHAnsi"/>
          <w:szCs w:val="20"/>
          <w:lang w:val="de-DE"/>
        </w:rPr>
        <w:t xml:space="preserve"> </w:t>
      </w:r>
      <w:r w:rsidR="009653FE" w:rsidRPr="009653FE">
        <w:rPr>
          <w:rFonts w:eastAsia="Times New Roman" w:cstheme="minorHAnsi"/>
          <w:szCs w:val="20"/>
          <w:lang w:val="de-DE"/>
        </w:rPr>
        <w:sym w:font="Wingdings" w:char="F04A"/>
      </w: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sym w:font="Wingdings" w:char="F028"/>
      </w:r>
      <w:r w:rsidRPr="00414405">
        <w:rPr>
          <w:rFonts w:eastAsia="Times New Roman" w:cstheme="minorHAnsi"/>
          <w:szCs w:val="20"/>
          <w:lang w:val="de-DE"/>
        </w:rPr>
        <w:t xml:space="preserve"> über Portier 0664 2523393</w:t>
      </w: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 xml:space="preserve">falls Abteilungsleiter nicht erreichbar </w:t>
      </w:r>
      <w:r w:rsidRPr="00414405">
        <w:rPr>
          <w:rFonts w:eastAsia="Times New Roman" w:cstheme="minorHAnsi"/>
          <w:szCs w:val="20"/>
          <w:lang w:val="de-DE"/>
        </w:rPr>
        <w:sym w:font="Wingdings" w:char="F0E8"/>
      </w:r>
      <w:r w:rsidRPr="00414405">
        <w:rPr>
          <w:rFonts w:eastAsia="Times New Roman" w:cstheme="minorHAnsi"/>
          <w:szCs w:val="20"/>
          <w:lang w:val="de-DE"/>
        </w:rPr>
        <w:t xml:space="preserve"> Mitglied der Geschäftsführung des Klinikums informieren </w:t>
      </w:r>
      <w:r w:rsidRPr="00414405">
        <w:rPr>
          <w:rFonts w:eastAsia="Times New Roman" w:cstheme="minorHAnsi"/>
          <w:szCs w:val="20"/>
          <w:lang w:val="de-DE"/>
        </w:rPr>
        <w:sym w:font="Wingdings" w:char="F0E8"/>
      </w:r>
      <w:r w:rsidRPr="00414405">
        <w:rPr>
          <w:rFonts w:eastAsia="Times New Roman" w:cstheme="minorHAnsi"/>
          <w:szCs w:val="20"/>
          <w:lang w:val="de-DE"/>
        </w:rPr>
        <w:t xml:space="preserve"> Mag. Timmerer, ärztlicher Leiter</w:t>
      </w:r>
    </w:p>
    <w:p w:rsidR="007A73D1" w:rsidRPr="00414405" w:rsidRDefault="007A73D1" w:rsidP="00414405">
      <w:pPr>
        <w:spacing w:after="0" w:line="240" w:lineRule="auto"/>
        <w:jc w:val="both"/>
        <w:rPr>
          <w:rFonts w:eastAsia="Times New Roman" w:cstheme="minorHAnsi"/>
          <w:szCs w:val="20"/>
          <w:lang w:val="de-DE"/>
        </w:rPr>
      </w:pPr>
      <w:r w:rsidRPr="00414405">
        <w:rPr>
          <w:rFonts w:eastAsia="Times New Roman" w:cstheme="minorHAnsi"/>
          <w:szCs w:val="20"/>
          <w:lang w:val="de-DE"/>
        </w:rPr>
        <w:t xml:space="preserve">bei Medienanfragen Fr. Mag. </w:t>
      </w:r>
      <w:r w:rsidR="009653FE">
        <w:rPr>
          <w:rFonts w:eastAsia="Times New Roman" w:cstheme="minorHAnsi"/>
          <w:szCs w:val="20"/>
          <w:lang w:val="de-DE"/>
        </w:rPr>
        <w:t xml:space="preserve">Pindeus </w:t>
      </w:r>
      <w:r w:rsidRPr="00414405">
        <w:rPr>
          <w:rFonts w:eastAsia="Times New Roman" w:cstheme="minorHAnsi"/>
          <w:szCs w:val="20"/>
          <w:lang w:val="de-DE"/>
        </w:rPr>
        <w:t>informieren</w:t>
      </w:r>
    </w:p>
    <w:p w:rsidR="009653FE" w:rsidRDefault="009653FE" w:rsidP="009653FE">
      <w:pPr>
        <w:pStyle w:val="KeinLeerraum"/>
      </w:pPr>
    </w:p>
    <w:p w:rsidR="009653FE" w:rsidRDefault="009653FE" w:rsidP="009653FE">
      <w:pPr>
        <w:pStyle w:val="KeinLeerraum"/>
      </w:pPr>
      <w:r>
        <w:t>Prof. Trieb  9 2308 oder 0699 1416 2308</w:t>
      </w:r>
    </w:p>
    <w:p w:rsidR="009653FE" w:rsidRDefault="009653FE" w:rsidP="009653FE">
      <w:pPr>
        <w:pStyle w:val="KeinLeerraum"/>
      </w:pPr>
      <w:r>
        <w:t>Mag. Timmerer 9 2125 oder 0699 1415 2125</w:t>
      </w:r>
    </w:p>
    <w:p w:rsidR="009653FE" w:rsidRDefault="009653FE" w:rsidP="009653FE">
      <w:pPr>
        <w:pStyle w:val="KeinLeerraum"/>
        <w:sectPr w:rsidR="009653FE" w:rsidSect="008B140E">
          <w:pgSz w:w="8392" w:h="11907" w:code="11"/>
          <w:pgMar w:top="1134" w:right="680" w:bottom="851" w:left="680" w:header="709" w:footer="709" w:gutter="0"/>
          <w:cols w:space="708"/>
          <w:docGrid w:linePitch="360"/>
        </w:sectPr>
      </w:pPr>
      <w:r>
        <w:t>bei Medienanfragen</w:t>
      </w:r>
      <w:r>
        <w:t xml:space="preserve">: </w:t>
      </w:r>
      <w:r>
        <w:t xml:space="preserve">Fr. Mag. </w:t>
      </w:r>
      <w:r>
        <w:t>Pindeus 9 3772</w:t>
      </w:r>
    </w:p>
    <w:p w:rsidR="005C4B5B" w:rsidRPr="009653FE" w:rsidRDefault="005C4B5B" w:rsidP="009653FE">
      <w:pPr>
        <w:pStyle w:val="berschrift1"/>
      </w:pPr>
    </w:p>
    <w:sectPr w:rsidR="005C4B5B" w:rsidRPr="009653FE" w:rsidSect="008B140E">
      <w:pgSz w:w="8392" w:h="11907" w:code="11"/>
      <w:pgMar w:top="1134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D36"/>
    <w:multiLevelType w:val="hybridMultilevel"/>
    <w:tmpl w:val="6AD27D38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781F"/>
    <w:multiLevelType w:val="hybridMultilevel"/>
    <w:tmpl w:val="25C20D16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7601"/>
    <w:multiLevelType w:val="hybridMultilevel"/>
    <w:tmpl w:val="A4BAE678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E50F4"/>
    <w:multiLevelType w:val="hybridMultilevel"/>
    <w:tmpl w:val="E07C908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B5980"/>
    <w:multiLevelType w:val="hybridMultilevel"/>
    <w:tmpl w:val="938C061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E7C93"/>
    <w:multiLevelType w:val="hybridMultilevel"/>
    <w:tmpl w:val="ADF87E2A"/>
    <w:lvl w:ilvl="0" w:tplc="3C645C14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sz w:val="24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8615DD"/>
    <w:multiLevelType w:val="hybridMultilevel"/>
    <w:tmpl w:val="EF0E7478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E2EB5"/>
    <w:multiLevelType w:val="hybridMultilevel"/>
    <w:tmpl w:val="01E89840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B32AFF"/>
    <w:multiLevelType w:val="hybridMultilevel"/>
    <w:tmpl w:val="6172AF4C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4219EC"/>
    <w:multiLevelType w:val="hybridMultilevel"/>
    <w:tmpl w:val="5F1071C8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8B12BB"/>
    <w:multiLevelType w:val="hybridMultilevel"/>
    <w:tmpl w:val="62E2FCB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D081BEA"/>
    <w:multiLevelType w:val="hybridMultilevel"/>
    <w:tmpl w:val="4ADC44F2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5579AD"/>
    <w:multiLevelType w:val="hybridMultilevel"/>
    <w:tmpl w:val="8BD033C6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DF3FF7"/>
    <w:multiLevelType w:val="hybridMultilevel"/>
    <w:tmpl w:val="331E5BF0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A7156"/>
    <w:multiLevelType w:val="hybridMultilevel"/>
    <w:tmpl w:val="7D22FD9C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27F0C"/>
    <w:multiLevelType w:val="hybridMultilevel"/>
    <w:tmpl w:val="9946B692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C0209"/>
    <w:multiLevelType w:val="hybridMultilevel"/>
    <w:tmpl w:val="721E5376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460449"/>
    <w:multiLevelType w:val="hybridMultilevel"/>
    <w:tmpl w:val="36F233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D39A4"/>
    <w:multiLevelType w:val="hybridMultilevel"/>
    <w:tmpl w:val="040EF86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2"/>
  </w:num>
  <w:num w:numId="5">
    <w:abstractNumId w:val="9"/>
  </w:num>
  <w:num w:numId="6">
    <w:abstractNumId w:val="16"/>
  </w:num>
  <w:num w:numId="7">
    <w:abstractNumId w:val="13"/>
  </w:num>
  <w:num w:numId="8">
    <w:abstractNumId w:val="6"/>
  </w:num>
  <w:num w:numId="9">
    <w:abstractNumId w:val="14"/>
  </w:num>
  <w:num w:numId="10">
    <w:abstractNumId w:val="8"/>
  </w:num>
  <w:num w:numId="11">
    <w:abstractNumId w:val="12"/>
  </w:num>
  <w:num w:numId="12">
    <w:abstractNumId w:val="3"/>
  </w:num>
  <w:num w:numId="13">
    <w:abstractNumId w:val="5"/>
  </w:num>
  <w:num w:numId="14">
    <w:abstractNumId w:val="17"/>
  </w:num>
  <w:num w:numId="15">
    <w:abstractNumId w:val="0"/>
  </w:num>
  <w:num w:numId="16">
    <w:abstractNumId w:val="1"/>
  </w:num>
  <w:num w:numId="17">
    <w:abstractNumId w:val="15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B9"/>
    <w:rsid w:val="00096DF3"/>
    <w:rsid w:val="000D2BC8"/>
    <w:rsid w:val="001A28ED"/>
    <w:rsid w:val="001E3B3A"/>
    <w:rsid w:val="002002B8"/>
    <w:rsid w:val="00235555"/>
    <w:rsid w:val="00273BBB"/>
    <w:rsid w:val="0030311B"/>
    <w:rsid w:val="003947E7"/>
    <w:rsid w:val="003E47B8"/>
    <w:rsid w:val="00413587"/>
    <w:rsid w:val="00414405"/>
    <w:rsid w:val="004D7B3B"/>
    <w:rsid w:val="005A48B9"/>
    <w:rsid w:val="005C4B5B"/>
    <w:rsid w:val="005E7A05"/>
    <w:rsid w:val="00665934"/>
    <w:rsid w:val="006B00EA"/>
    <w:rsid w:val="006F3EE6"/>
    <w:rsid w:val="007210EC"/>
    <w:rsid w:val="0077186B"/>
    <w:rsid w:val="007A73D1"/>
    <w:rsid w:val="008636A9"/>
    <w:rsid w:val="0088475C"/>
    <w:rsid w:val="008B140E"/>
    <w:rsid w:val="00905607"/>
    <w:rsid w:val="009653FE"/>
    <w:rsid w:val="009D4F5E"/>
    <w:rsid w:val="00B4008E"/>
    <w:rsid w:val="00B4646E"/>
    <w:rsid w:val="00BF1041"/>
    <w:rsid w:val="00CD5C64"/>
    <w:rsid w:val="00E10917"/>
    <w:rsid w:val="00EA58CC"/>
    <w:rsid w:val="00F24C9C"/>
    <w:rsid w:val="00F734A7"/>
    <w:rsid w:val="00FE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135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table" w:styleId="TabelleAktuell">
    <w:name w:val="Table Contemporary"/>
    <w:basedOn w:val="NormaleTabelle"/>
    <w:rsid w:val="0030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Aktuell1">
    <w:name w:val="Tabelle Aktuell1"/>
    <w:basedOn w:val="NormaleTabelle"/>
    <w:next w:val="TabelleAktuell"/>
    <w:rsid w:val="00665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Aktuell2">
    <w:name w:val="Tabelle Aktuell2"/>
    <w:basedOn w:val="NormaleTabelle"/>
    <w:next w:val="TabelleAktuell"/>
    <w:rsid w:val="00F24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9"/>
    <w:rsid w:val="0041358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KeinLeerraum">
    <w:name w:val="No Spacing"/>
    <w:uiPriority w:val="1"/>
    <w:qFormat/>
    <w:rsid w:val="009653FE"/>
    <w:pPr>
      <w:spacing w:after="0"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135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table" w:styleId="TabelleAktuell">
    <w:name w:val="Table Contemporary"/>
    <w:basedOn w:val="NormaleTabelle"/>
    <w:rsid w:val="0030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Aktuell1">
    <w:name w:val="Tabelle Aktuell1"/>
    <w:basedOn w:val="NormaleTabelle"/>
    <w:next w:val="TabelleAktuell"/>
    <w:rsid w:val="00665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Aktuell2">
    <w:name w:val="Tabelle Aktuell2"/>
    <w:basedOn w:val="NormaleTabelle"/>
    <w:next w:val="TabelleAktuell"/>
    <w:rsid w:val="00F24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9"/>
    <w:rsid w:val="0041358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KeinLeerraum">
    <w:name w:val="No Spacing"/>
    <w:uiPriority w:val="1"/>
    <w:qFormat/>
    <w:rsid w:val="009653FE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547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Wels Grieskirchen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Windhager Elmar, Prim. Dr.</dc:creator>
  <cp:lastModifiedBy>Windhager Elmar, Prim. Dr.</cp:lastModifiedBy>
  <cp:revision>3</cp:revision>
  <dcterms:created xsi:type="dcterms:W3CDTF">2014-03-19T08:45:00Z</dcterms:created>
  <dcterms:modified xsi:type="dcterms:W3CDTF">2015-03-16T20:23:00Z</dcterms:modified>
</cp:coreProperties>
</file>